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02E7A" w14:textId="77777777" w:rsidR="000842CD" w:rsidRDefault="000842CD" w:rsidP="00B11199">
      <w:pPr>
        <w:pStyle w:val="01SeiteHeadline"/>
      </w:pPr>
      <w:bookmarkStart w:id="0" w:name="_Toc214098525"/>
    </w:p>
    <w:p w14:paraId="46A3B89D" w14:textId="77777777" w:rsidR="000842CD" w:rsidRDefault="000842CD" w:rsidP="00B11199">
      <w:pPr>
        <w:pStyle w:val="01SeiteHeadline"/>
      </w:pPr>
    </w:p>
    <w:p w14:paraId="11EE4504" w14:textId="77777777" w:rsidR="005352D6" w:rsidRPr="005352D6" w:rsidRDefault="005352D6" w:rsidP="005352D6">
      <w:pPr>
        <w:pStyle w:val="01SeiteHeadline"/>
      </w:pPr>
    </w:p>
    <w:p w14:paraId="7CDA6618" w14:textId="7F530446" w:rsidR="002974C4" w:rsidRPr="00FA4D2B" w:rsidRDefault="00FA4D2B" w:rsidP="00FA4D2B">
      <w:pPr>
        <w:pStyle w:val="01SeiteHeadline"/>
      </w:pPr>
      <w:r>
        <w:t>Anbieterfragebogen</w:t>
      </w:r>
      <w:r>
        <w:br/>
      </w:r>
      <w:r w:rsidRPr="00FA4D2B">
        <w:t xml:space="preserve">zur umweltfreundlichen </w:t>
      </w:r>
      <w:r w:rsidR="001D5163">
        <w:t xml:space="preserve">öffentlichen </w:t>
      </w:r>
      <w:r w:rsidRPr="00FA4D2B">
        <w:t>Beschaffung von</w:t>
      </w:r>
      <w:r>
        <w:t xml:space="preserve"> </w:t>
      </w:r>
      <w:sdt>
        <w:sdtPr>
          <w:id w:val="-87856746"/>
          <w:placeholder>
            <w:docPart w:val="705C37013A6D4D3299571F288955E931"/>
          </w:placeholder>
        </w:sdtPr>
        <w:sdtEndPr/>
        <w:sdtContent>
          <w:r w:rsidR="005B7BF1">
            <w:t>Polstermöbeln</w:t>
          </w:r>
        </w:sdtContent>
      </w:sdt>
    </w:p>
    <w:p w14:paraId="618B9709" w14:textId="77777777" w:rsidR="005058C7" w:rsidRDefault="00FC78DC" w:rsidP="00FC78DC">
      <w:pPr>
        <w:pStyle w:val="01SeiteeingerckterText"/>
      </w:pPr>
      <w:r>
        <w:t xml:space="preserve">als Anlage zur Ausschreibung: </w:t>
      </w:r>
    </w:p>
    <w:p w14:paraId="432E18E6" w14:textId="77777777" w:rsidR="00124874" w:rsidRDefault="00124874" w:rsidP="00A52206">
      <w:pPr>
        <w:pStyle w:val="01NameInstitut"/>
      </w:pPr>
    </w:p>
    <w:p w14:paraId="5A7E0738" w14:textId="77777777" w:rsidR="0027585A" w:rsidRDefault="0027585A" w:rsidP="00A52206">
      <w:pPr>
        <w:pStyle w:val="01NameInstitut"/>
      </w:pPr>
    </w:p>
    <w:p w14:paraId="2FE7DD1D" w14:textId="77777777" w:rsidR="00FC78DC" w:rsidRDefault="00FC78DC" w:rsidP="00A52206">
      <w:pPr>
        <w:pStyle w:val="01NameInstitut"/>
      </w:pPr>
    </w:p>
    <w:p w14:paraId="6D1A7F58" w14:textId="77777777" w:rsidR="00FC78DC" w:rsidRDefault="00FC78DC" w:rsidP="006876C8">
      <w:pPr>
        <w:pStyle w:val="Textkrperkursiv"/>
        <w:sectPr w:rsidR="00FC78DC" w:rsidSect="00FC78DC">
          <w:headerReference w:type="even" r:id="rId11"/>
          <w:headerReference w:type="default" r:id="rId12"/>
          <w:footerReference w:type="even" r:id="rId13"/>
          <w:footerReference w:type="default" r:id="rId14"/>
          <w:pgSz w:w="11906" w:h="16838" w:code="9"/>
          <w:pgMar w:top="1418" w:right="1134" w:bottom="1134" w:left="1134" w:header="680" w:footer="0" w:gutter="0"/>
          <w:cols w:space="708"/>
          <w:titlePg/>
          <w:docGrid w:linePitch="360"/>
        </w:sectPr>
      </w:pPr>
    </w:p>
    <w:p w14:paraId="2C943CB2" w14:textId="77777777" w:rsidR="00FA4D2B" w:rsidRDefault="002B3003" w:rsidP="006876C8">
      <w:pPr>
        <w:pStyle w:val="berschrift1"/>
      </w:pPr>
      <w:bookmarkStart w:id="1" w:name="_Toc391560102"/>
      <w:bookmarkStart w:id="2" w:name="_Toc384755214"/>
      <w:r>
        <w:lastRenderedPageBreak/>
        <w:t>Allgemeine Angaben</w:t>
      </w:r>
    </w:p>
    <w:tbl>
      <w:tblPr>
        <w:tblStyle w:val="Tabellenraster"/>
        <w:tblW w:w="0" w:type="auto"/>
        <w:tblLook w:val="04A0" w:firstRow="1" w:lastRow="0" w:firstColumn="1" w:lastColumn="0" w:noHBand="0" w:noVBand="1"/>
      </w:tblPr>
      <w:tblGrid>
        <w:gridCol w:w="2689"/>
        <w:gridCol w:w="6939"/>
      </w:tblGrid>
      <w:tr w:rsidR="00FA4D2B" w14:paraId="4429A885" w14:textId="77777777" w:rsidTr="00FC78DC">
        <w:tc>
          <w:tcPr>
            <w:tcW w:w="2689" w:type="dxa"/>
            <w:shd w:val="clear" w:color="auto" w:fill="808080" w:themeFill="background1" w:themeFillShade="80"/>
            <w:vAlign w:val="center"/>
          </w:tcPr>
          <w:p w14:paraId="4DE93787" w14:textId="77777777" w:rsidR="00FA4D2B" w:rsidRDefault="00FA4D2B" w:rsidP="00A1295C">
            <w:pPr>
              <w:pStyle w:val="TabellentextKopfzeile"/>
            </w:pPr>
            <w:r>
              <w:t>Produktname</w:t>
            </w:r>
          </w:p>
        </w:tc>
        <w:tc>
          <w:tcPr>
            <w:tcW w:w="6939" w:type="dxa"/>
            <w:vAlign w:val="center"/>
          </w:tcPr>
          <w:p w14:paraId="07041F19" w14:textId="77777777" w:rsidR="00FA4D2B" w:rsidRPr="00A401E0" w:rsidRDefault="00FA4D2B" w:rsidP="00A1295C">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5BD3FC1C" w14:textId="77777777" w:rsidTr="00FC78DC">
        <w:tc>
          <w:tcPr>
            <w:tcW w:w="2689" w:type="dxa"/>
            <w:shd w:val="clear" w:color="auto" w:fill="808080" w:themeFill="background1" w:themeFillShade="80"/>
            <w:vAlign w:val="center"/>
          </w:tcPr>
          <w:p w14:paraId="0D32D721" w14:textId="77777777" w:rsidR="00FA4D2B" w:rsidRDefault="00FA4D2B" w:rsidP="00A1295C">
            <w:pPr>
              <w:pStyle w:val="TabellentextKopfzeile"/>
            </w:pPr>
            <w:r>
              <w:t>Hersteller</w:t>
            </w:r>
          </w:p>
        </w:tc>
        <w:tc>
          <w:tcPr>
            <w:tcW w:w="6939" w:type="dxa"/>
            <w:vAlign w:val="center"/>
          </w:tcPr>
          <w:p w14:paraId="7273B42C" w14:textId="77777777" w:rsidR="00FA4D2B" w:rsidRPr="00A401E0" w:rsidRDefault="00FA4D2B" w:rsidP="00A1295C">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33272C44" w14:textId="77777777" w:rsidTr="00FC78DC">
        <w:tc>
          <w:tcPr>
            <w:tcW w:w="2689" w:type="dxa"/>
            <w:shd w:val="clear" w:color="auto" w:fill="808080" w:themeFill="background1" w:themeFillShade="80"/>
            <w:vAlign w:val="center"/>
          </w:tcPr>
          <w:p w14:paraId="6E7BAF63" w14:textId="77777777" w:rsidR="00FA4D2B" w:rsidRDefault="00FA4D2B" w:rsidP="00A1295C">
            <w:pPr>
              <w:pStyle w:val="TabellentextKopfzeile"/>
            </w:pPr>
            <w:r>
              <w:t>Bieter</w:t>
            </w:r>
          </w:p>
        </w:tc>
        <w:tc>
          <w:tcPr>
            <w:tcW w:w="6939" w:type="dxa"/>
            <w:vAlign w:val="center"/>
          </w:tcPr>
          <w:p w14:paraId="1A04546A" w14:textId="77777777" w:rsidR="00FA4D2B" w:rsidRPr="00A401E0" w:rsidRDefault="00FA4D2B" w:rsidP="00A1295C">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41AE0F00" w14:textId="77777777" w:rsidTr="00FC78DC">
        <w:tc>
          <w:tcPr>
            <w:tcW w:w="2689" w:type="dxa"/>
            <w:shd w:val="clear" w:color="auto" w:fill="808080" w:themeFill="background1" w:themeFillShade="80"/>
            <w:vAlign w:val="center"/>
          </w:tcPr>
          <w:p w14:paraId="00DA0AAB" w14:textId="77777777" w:rsidR="00FA4D2B" w:rsidRDefault="00FA4D2B" w:rsidP="00A1295C">
            <w:pPr>
              <w:pStyle w:val="TabellentextKopfzeile"/>
            </w:pPr>
            <w:r>
              <w:t>Anschrift des Bieters</w:t>
            </w:r>
          </w:p>
        </w:tc>
        <w:tc>
          <w:tcPr>
            <w:tcW w:w="6939" w:type="dxa"/>
            <w:vAlign w:val="center"/>
          </w:tcPr>
          <w:p w14:paraId="47D7ED0E" w14:textId="77777777" w:rsidR="00FA4D2B" w:rsidRPr="00A401E0" w:rsidRDefault="00FA4D2B" w:rsidP="00A1295C">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bl>
    <w:p w14:paraId="4D823AEE" w14:textId="77777777" w:rsidR="00FA4D2B" w:rsidRDefault="00BE28DD" w:rsidP="006876C8">
      <w:pPr>
        <w:pStyle w:val="berschrift1"/>
      </w:pPr>
      <w:r>
        <w:t>Angaben zur Nachweisführung</w:t>
      </w:r>
    </w:p>
    <w:tbl>
      <w:tblPr>
        <w:tblStyle w:val="Tabellenraster"/>
        <w:tblW w:w="9628" w:type="dxa"/>
        <w:tblLook w:val="04A0" w:firstRow="1" w:lastRow="0" w:firstColumn="1" w:lastColumn="0" w:noHBand="0" w:noVBand="1"/>
      </w:tblPr>
      <w:tblGrid>
        <w:gridCol w:w="8926"/>
        <w:gridCol w:w="702"/>
      </w:tblGrid>
      <w:tr w:rsidR="00FA4D2B" w14:paraId="7789C0D0" w14:textId="77777777" w:rsidTr="00654264">
        <w:tc>
          <w:tcPr>
            <w:tcW w:w="9628" w:type="dxa"/>
            <w:gridSpan w:val="2"/>
            <w:shd w:val="clear" w:color="auto" w:fill="808080" w:themeFill="background1" w:themeFillShade="80"/>
          </w:tcPr>
          <w:p w14:paraId="181BA4B0" w14:textId="77777777" w:rsidR="00FA4D2B" w:rsidRDefault="00FA4D2B" w:rsidP="00A1295C">
            <w:pPr>
              <w:pStyle w:val="TabellentextKopfzeile"/>
            </w:pPr>
            <w:r w:rsidRPr="0090376D">
              <w:t>Umweltzeichen Blauer Engel vorhanden?</w:t>
            </w:r>
          </w:p>
        </w:tc>
      </w:tr>
      <w:tr w:rsidR="005B7BF1" w14:paraId="06ADB650" w14:textId="77777777" w:rsidTr="00654264">
        <w:tc>
          <w:tcPr>
            <w:tcW w:w="8926" w:type="dxa"/>
          </w:tcPr>
          <w:p w14:paraId="1818EDE8" w14:textId="77777777" w:rsidR="005B7BF1" w:rsidRPr="0089111B" w:rsidRDefault="005B7BF1" w:rsidP="00A1295C">
            <w:pPr>
              <w:pStyle w:val="Tabellentext"/>
            </w:pPr>
            <w:r>
              <w:t>D</w:t>
            </w:r>
            <w:r w:rsidRPr="0090376D">
              <w:t xml:space="preserve">as </w:t>
            </w:r>
            <w:r w:rsidRPr="0089111B">
              <w:t xml:space="preserve">angebotene Produkt ist mit dem Umweltzeichen Blauer Engel für </w:t>
            </w:r>
            <w:r w:rsidRPr="006C1FF8">
              <w:rPr>
                <w:rStyle w:val="Platzhaltertext"/>
              </w:rPr>
              <w:t>Polstermöbel (DE-UZ 117, Ausgabe Januar 2018)</w:t>
            </w:r>
            <w:r w:rsidRPr="0089111B">
              <w:t xml:space="preserve"> zertifiziert.</w:t>
            </w:r>
          </w:p>
          <w:p w14:paraId="4E082500" w14:textId="77777777" w:rsidR="00D55D96" w:rsidRDefault="00D55D96" w:rsidP="00A1295C">
            <w:pPr>
              <w:pStyle w:val="Tabellentext"/>
            </w:pPr>
            <w:r w:rsidRPr="0089111B">
              <w:t xml:space="preserve">Die in der Tabelle des folgenden Abschnitts „Anforderungen“ </w:t>
            </w:r>
            <w:r>
              <w:t xml:space="preserve">genannten Kriterien </w:t>
            </w:r>
            <w:r w:rsidRPr="0089111B">
              <w:t>sind damit erfüllt, weshalb die Vorlage von Dokumenten (Anlagen) zum Nachweis der Einhaltung nicht erforderlich ist</w:t>
            </w:r>
            <w:r>
              <w:t xml:space="preserve"> (mit Ausnahme des Kriteriums an den Einsatz von Holz aus nachhaltiger Forstwirtschaft (siehe Ziffer 2.1))</w:t>
            </w:r>
            <w:r w:rsidRPr="0089111B">
              <w:t>.</w:t>
            </w:r>
          </w:p>
          <w:p w14:paraId="23C71D84" w14:textId="2D18CE97" w:rsidR="005B7BF1" w:rsidRDefault="005B7BF1" w:rsidP="00A1295C">
            <w:pPr>
              <w:pStyle w:val="Tabellentext"/>
            </w:pPr>
            <w:r w:rsidRPr="00510516">
              <w:t>Zeichenbenutzungsvertrag Nr.:</w:t>
            </w:r>
            <w:r>
              <w:t xml:space="preserve"> </w:t>
            </w:r>
            <w:r w:rsidRPr="0042647D">
              <w:rPr>
                <w:highlight w:val="lightGray"/>
              </w:rPr>
              <w:fldChar w:fldCharType="begin">
                <w:ffData>
                  <w:name w:val="Text12"/>
                  <w:enabled/>
                  <w:calcOnExit w:val="0"/>
                  <w:textInput/>
                </w:ffData>
              </w:fldChar>
            </w:r>
            <w:r w:rsidRPr="0042647D">
              <w:rPr>
                <w:highlight w:val="lightGray"/>
              </w:rPr>
              <w:instrText xml:space="preserve"> FORMTEXT </w:instrText>
            </w:r>
            <w:r w:rsidRPr="0042647D">
              <w:rPr>
                <w:highlight w:val="lightGray"/>
              </w:rPr>
            </w:r>
            <w:r w:rsidRPr="0042647D">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42647D">
              <w:rPr>
                <w:highlight w:val="lightGray"/>
              </w:rPr>
              <w:fldChar w:fldCharType="end"/>
            </w:r>
          </w:p>
        </w:tc>
        <w:tc>
          <w:tcPr>
            <w:tcW w:w="702" w:type="dxa"/>
            <w:vAlign w:val="center"/>
          </w:tcPr>
          <w:p w14:paraId="28C41D88" w14:textId="2216181C" w:rsidR="005B7BF1" w:rsidRDefault="005B7BF1" w:rsidP="00A1295C">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FB441E">
              <w:rPr>
                <w:rFonts w:eastAsia="Calibri"/>
              </w:rPr>
            </w:r>
            <w:r w:rsidR="00FB441E">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r w:rsidR="005B7BF1" w14:paraId="1A62DE47" w14:textId="77777777" w:rsidTr="00654264">
        <w:tc>
          <w:tcPr>
            <w:tcW w:w="8926" w:type="dxa"/>
          </w:tcPr>
          <w:p w14:paraId="19FE7BD2" w14:textId="44A7B7F3" w:rsidR="005B7BF1" w:rsidRPr="00147E6F" w:rsidRDefault="005B7BF1" w:rsidP="00A1295C">
            <w:pPr>
              <w:pStyle w:val="Tabellentext"/>
            </w:pPr>
            <w:r w:rsidRPr="00EA215A">
              <w:t>Es sind weder Holz noch Holzwerkstoffe in dem Polstermöbel/den Polstermöbeln enthalten.</w:t>
            </w:r>
          </w:p>
        </w:tc>
        <w:tc>
          <w:tcPr>
            <w:tcW w:w="702" w:type="dxa"/>
            <w:vAlign w:val="center"/>
          </w:tcPr>
          <w:p w14:paraId="52E0EFF8" w14:textId="7148AD95" w:rsidR="005B7BF1" w:rsidRPr="00815B59" w:rsidRDefault="005B7BF1" w:rsidP="00A1295C">
            <w:pPr>
              <w:pStyle w:val="Tabellentext"/>
              <w:rPr>
                <w:rFonts w:eastAsia="Calibri"/>
              </w:rPr>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FB441E">
              <w:rPr>
                <w:rFonts w:eastAsia="Calibri"/>
              </w:rPr>
            </w:r>
            <w:r w:rsidR="00FB441E">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r w:rsidR="005B7BF1" w14:paraId="1608EDAA" w14:textId="77777777" w:rsidTr="00654264">
        <w:tc>
          <w:tcPr>
            <w:tcW w:w="8926" w:type="dxa"/>
          </w:tcPr>
          <w:p w14:paraId="2D1FF053" w14:textId="2E616BC6" w:rsidR="00F044E4" w:rsidRDefault="005B7BF1" w:rsidP="00A1295C">
            <w:pPr>
              <w:pStyle w:val="Tabellentext"/>
            </w:pPr>
            <w:r w:rsidRPr="007379BE">
              <w:t xml:space="preserve">Falls Holz </w:t>
            </w:r>
            <w:r w:rsidR="00EC61DC" w:rsidRPr="007379BE">
              <w:t xml:space="preserve">in dem Polstermöbel/den Polstermöbeln </w:t>
            </w:r>
            <w:r w:rsidRPr="007379BE">
              <w:t xml:space="preserve">enthalten ist, </w:t>
            </w:r>
            <w:r w:rsidR="00F044E4">
              <w:t>erklärt der Bieter</w:t>
            </w:r>
            <w:r w:rsidR="00F044E4" w:rsidRPr="00F044E4">
              <w:t>, dass alle zu verwendenden Holzprodukte nach FSC, PEFC oder gleichwertig zertifiziert sind, oder dass die für das jeweilige Herkunftsland geltenden Kriterien des FSC oder PEFC einzeln erfüllt werden</w:t>
            </w:r>
            <w:r w:rsidR="00F044E4">
              <w:t>.</w:t>
            </w:r>
            <w:r w:rsidR="00F044E4">
              <w:rPr>
                <w:rStyle w:val="Funotenzeichen"/>
              </w:rPr>
              <w:footnoteReference w:id="1"/>
            </w:r>
          </w:p>
          <w:p w14:paraId="0572F594" w14:textId="4B1E9195" w:rsidR="005B7BF1" w:rsidRPr="007379BE" w:rsidRDefault="00F044E4" w:rsidP="00F044E4">
            <w:pPr>
              <w:pStyle w:val="Tabellentext"/>
            </w:pPr>
            <w:r>
              <w:t>Z</w:t>
            </w:r>
            <w:r w:rsidR="00D55D96" w:rsidRPr="007379BE">
              <w:t>um Nachweis des Einsatzes von Holz aus nachhaltiger Forstwirtschaft</w:t>
            </w:r>
            <w:r>
              <w:t xml:space="preserve"> werden</w:t>
            </w:r>
            <w:r w:rsidR="00D55D96" w:rsidRPr="007379BE">
              <w:t xml:space="preserve"> </w:t>
            </w:r>
            <w:r w:rsidRPr="007379BE">
              <w:t xml:space="preserve">dem Angebot </w:t>
            </w:r>
            <w:r w:rsidR="00D55D96" w:rsidRPr="007379BE">
              <w:t>einer der folgenden Nachweise beigelegt:</w:t>
            </w:r>
          </w:p>
        </w:tc>
        <w:tc>
          <w:tcPr>
            <w:tcW w:w="702" w:type="dxa"/>
            <w:vAlign w:val="center"/>
          </w:tcPr>
          <w:p w14:paraId="2643E730" w14:textId="77777777" w:rsidR="005B7BF1" w:rsidRPr="00815B59" w:rsidRDefault="005B7BF1" w:rsidP="00A1295C">
            <w:pPr>
              <w:pStyle w:val="Tabellentext"/>
              <w:rPr>
                <w:rFonts w:eastAsia="Calibri"/>
              </w:rPr>
            </w:pPr>
          </w:p>
        </w:tc>
      </w:tr>
      <w:tr w:rsidR="005B7BF1" w14:paraId="63B63106" w14:textId="77777777" w:rsidTr="00654264">
        <w:tc>
          <w:tcPr>
            <w:tcW w:w="8926" w:type="dxa"/>
          </w:tcPr>
          <w:p w14:paraId="45F0DC8D" w14:textId="50906E53" w:rsidR="005B7BF1" w:rsidRPr="00147E6F" w:rsidRDefault="00F044E4" w:rsidP="00F044E4">
            <w:pPr>
              <w:pStyle w:val="Tabellentext"/>
            </w:pPr>
            <w:r w:rsidRPr="00F044E4">
              <w:t>Wenn der Bieter selbst nach FSC- bzw. PEFC-Kriterien für die geschlossene Produktkette (</w:t>
            </w:r>
            <w:proofErr w:type="spellStart"/>
            <w:r w:rsidRPr="00F044E4">
              <w:t>CoC</w:t>
            </w:r>
            <w:proofErr w:type="spellEnd"/>
            <w:r w:rsidRPr="00F044E4">
              <w:t>) zertifiziert ist, legt er das Zertifikat vor.</w:t>
            </w:r>
          </w:p>
        </w:tc>
        <w:tc>
          <w:tcPr>
            <w:tcW w:w="702" w:type="dxa"/>
            <w:vAlign w:val="center"/>
          </w:tcPr>
          <w:p w14:paraId="4449F12D" w14:textId="4BE117BD" w:rsidR="005B7BF1" w:rsidRPr="00815B59" w:rsidRDefault="005B7BF1" w:rsidP="00A1295C">
            <w:pPr>
              <w:pStyle w:val="Tabellentext"/>
              <w:rPr>
                <w:rFonts w:eastAsia="Calibri"/>
              </w:rPr>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FB441E">
              <w:rPr>
                <w:rFonts w:eastAsia="Calibri"/>
              </w:rPr>
            </w:r>
            <w:r w:rsidR="00FB441E">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r w:rsidR="005B7BF1" w14:paraId="5C086C3E" w14:textId="77777777" w:rsidTr="00654264">
        <w:tc>
          <w:tcPr>
            <w:tcW w:w="8926" w:type="dxa"/>
          </w:tcPr>
          <w:p w14:paraId="4CCFEECE" w14:textId="0510EFED" w:rsidR="005B7BF1" w:rsidRPr="00147E6F" w:rsidRDefault="00F044E4" w:rsidP="00F044E4">
            <w:pPr>
              <w:pStyle w:val="Tabellentext"/>
            </w:pPr>
            <w:r w:rsidRPr="00F044E4">
              <w:t>Wenn der Bieter nicht zertifiziert ist, legt er geeignete Zertifikate seines Rohstoffzulieferers für das eingesetzte Holz vor. Geeignet sind Zertifikate des FSC sowie des PEFC, die eine nachhaltige Waldbewirtschaftung und geschlos</w:t>
            </w:r>
            <w:r>
              <w:t>sene Produktkette (</w:t>
            </w:r>
            <w:proofErr w:type="spellStart"/>
            <w:r>
              <w:t>CoC</w:t>
            </w:r>
            <w:proofErr w:type="spellEnd"/>
            <w:r>
              <w:t>) nachwei</w:t>
            </w:r>
            <w:r w:rsidRPr="00F044E4">
              <w:t>sen.</w:t>
            </w:r>
          </w:p>
        </w:tc>
        <w:tc>
          <w:tcPr>
            <w:tcW w:w="702" w:type="dxa"/>
            <w:vAlign w:val="center"/>
          </w:tcPr>
          <w:p w14:paraId="60093378" w14:textId="00F9C3AD" w:rsidR="005B7BF1" w:rsidRPr="00815B59" w:rsidRDefault="005B7BF1" w:rsidP="00A1295C">
            <w:pPr>
              <w:pStyle w:val="Tabellentext"/>
              <w:rPr>
                <w:rFonts w:eastAsia="Calibri"/>
              </w:rPr>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FB441E">
              <w:rPr>
                <w:rFonts w:eastAsia="Calibri"/>
              </w:rPr>
            </w:r>
            <w:r w:rsidR="00FB441E">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r w:rsidR="005B7BF1" w14:paraId="3819AF81" w14:textId="77777777" w:rsidTr="00654264">
        <w:tc>
          <w:tcPr>
            <w:tcW w:w="8926" w:type="dxa"/>
          </w:tcPr>
          <w:p w14:paraId="479E7953" w14:textId="796328FC" w:rsidR="005B7BF1" w:rsidRPr="00147E6F" w:rsidRDefault="007A6C17" w:rsidP="00A1295C">
            <w:pPr>
              <w:pStyle w:val="Tabellentext"/>
            </w:pPr>
            <w:r>
              <w:t>Wenn kein FSC- bzw. PEFC-</w:t>
            </w:r>
            <w:r w:rsidR="00F044E4" w:rsidRPr="00F044E4">
              <w:t>Zertifikat vorhanden ist,</w:t>
            </w:r>
            <w:r w:rsidR="00F044E4">
              <w:t xml:space="preserve"> </w:t>
            </w:r>
            <w:r w:rsidRPr="007A6C17">
              <w:t>wird ein anderer gleichwertiger geeigneter Nachweis vorgelegt.</w:t>
            </w:r>
          </w:p>
        </w:tc>
        <w:tc>
          <w:tcPr>
            <w:tcW w:w="702" w:type="dxa"/>
            <w:vAlign w:val="center"/>
          </w:tcPr>
          <w:p w14:paraId="25A14D28" w14:textId="588E0CDC" w:rsidR="005B7BF1" w:rsidRPr="00815B59" w:rsidRDefault="005B7BF1" w:rsidP="00A1295C">
            <w:pPr>
              <w:pStyle w:val="Tabellentext"/>
              <w:rPr>
                <w:rFonts w:eastAsia="Calibri"/>
              </w:rPr>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FB441E">
              <w:rPr>
                <w:rFonts w:eastAsia="Calibri"/>
              </w:rPr>
            </w:r>
            <w:r w:rsidR="00FB441E">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5137CE9D" w14:textId="77777777" w:rsidR="00FA4D2B" w:rsidRDefault="00FA4D2B" w:rsidP="006876C8">
      <w:pPr>
        <w:pStyle w:val="Textkrper"/>
      </w:pPr>
    </w:p>
    <w:tbl>
      <w:tblPr>
        <w:tblStyle w:val="Tabellenraster"/>
        <w:tblW w:w="9628" w:type="dxa"/>
        <w:tblLook w:val="04A0" w:firstRow="1" w:lastRow="0" w:firstColumn="1" w:lastColumn="0" w:noHBand="0" w:noVBand="1"/>
      </w:tblPr>
      <w:tblGrid>
        <w:gridCol w:w="8926"/>
        <w:gridCol w:w="702"/>
      </w:tblGrid>
      <w:tr w:rsidR="00FA4D2B" w14:paraId="075E031F" w14:textId="77777777" w:rsidTr="00654264">
        <w:tc>
          <w:tcPr>
            <w:tcW w:w="9628" w:type="dxa"/>
            <w:gridSpan w:val="2"/>
            <w:shd w:val="clear" w:color="auto" w:fill="808080" w:themeFill="background1" w:themeFillShade="80"/>
          </w:tcPr>
          <w:p w14:paraId="64FE35AC" w14:textId="25FD0A4C" w:rsidR="00FA4D2B" w:rsidRDefault="00D55D96" w:rsidP="00A1295C">
            <w:pPr>
              <w:pStyle w:val="TabellentextKopfzeile"/>
            </w:pPr>
            <w:r>
              <w:t>Anderes</w:t>
            </w:r>
            <w:r w:rsidR="00FA4D2B" w:rsidRPr="00070FDF">
              <w:t xml:space="preserve"> Gütezeichen vorhanden?</w:t>
            </w:r>
          </w:p>
        </w:tc>
      </w:tr>
      <w:tr w:rsidR="005B7BF1" w14:paraId="1B582FD1" w14:textId="77777777" w:rsidTr="00654264">
        <w:tc>
          <w:tcPr>
            <w:tcW w:w="8926" w:type="dxa"/>
          </w:tcPr>
          <w:p w14:paraId="4F759CA9" w14:textId="77777777" w:rsidR="00D55D96" w:rsidRPr="0089111B" w:rsidRDefault="00D55D96" w:rsidP="00A1295C">
            <w:pPr>
              <w:pStyle w:val="Tabellentext"/>
            </w:pPr>
            <w:r>
              <w:t xml:space="preserve">Das angebotene </w:t>
            </w:r>
            <w:r w:rsidRPr="0089111B">
              <w:t xml:space="preserve">Produkt ist mit einem </w:t>
            </w:r>
            <w:r>
              <w:t>anderen</w:t>
            </w:r>
            <w:r w:rsidRPr="0089111B">
              <w:t xml:space="preserve"> Gütezeichen gekennzeichnet. </w:t>
            </w:r>
          </w:p>
          <w:p w14:paraId="6E07D6E9" w14:textId="77777777" w:rsidR="00D55D96" w:rsidRPr="0089111B" w:rsidRDefault="00D55D96" w:rsidP="00A1295C">
            <w:pPr>
              <w:pStyle w:val="Tabellentext"/>
            </w:pPr>
            <w:r w:rsidRPr="0089111B">
              <w:t xml:space="preserve">Bezeichnung des Gütezeichens und Zeichenbenutzungsvertrags-Nr.: </w:t>
            </w:r>
            <w:r w:rsidRPr="0089111B">
              <w:rPr>
                <w:highlight w:val="lightGray"/>
              </w:rPr>
              <w:fldChar w:fldCharType="begin">
                <w:ffData>
                  <w:name w:val="Text12"/>
                  <w:enabled/>
                  <w:calcOnExit w:val="0"/>
                  <w:textInput/>
                </w:ffData>
              </w:fldChar>
            </w:r>
            <w:r w:rsidRPr="0089111B">
              <w:rPr>
                <w:highlight w:val="lightGray"/>
              </w:rPr>
              <w:instrText xml:space="preserve"> FORMTEXT </w:instrText>
            </w:r>
            <w:r w:rsidRPr="0089111B">
              <w:rPr>
                <w:highlight w:val="lightGray"/>
              </w:rPr>
            </w:r>
            <w:r w:rsidRPr="0089111B">
              <w:rPr>
                <w:highlight w:val="lightGray"/>
              </w:rPr>
              <w:fldChar w:fldCharType="separate"/>
            </w:r>
            <w:r w:rsidRPr="0089111B">
              <w:rPr>
                <w:highlight w:val="lightGray"/>
              </w:rPr>
              <w:t> </w:t>
            </w:r>
            <w:r w:rsidRPr="0089111B">
              <w:rPr>
                <w:highlight w:val="lightGray"/>
              </w:rPr>
              <w:t> </w:t>
            </w:r>
            <w:r w:rsidRPr="0089111B">
              <w:rPr>
                <w:highlight w:val="lightGray"/>
              </w:rPr>
              <w:t> </w:t>
            </w:r>
            <w:r w:rsidRPr="0089111B">
              <w:rPr>
                <w:highlight w:val="lightGray"/>
              </w:rPr>
              <w:t> </w:t>
            </w:r>
            <w:r w:rsidRPr="0089111B">
              <w:rPr>
                <w:highlight w:val="lightGray"/>
              </w:rPr>
              <w:t> </w:t>
            </w:r>
            <w:r w:rsidRPr="0089111B">
              <w:rPr>
                <w:highlight w:val="lightGray"/>
              </w:rPr>
              <w:fldChar w:fldCharType="end"/>
            </w:r>
          </w:p>
          <w:p w14:paraId="3DCC887A" w14:textId="77777777" w:rsidR="00D55D96" w:rsidRDefault="00D55D96" w:rsidP="00A1295C">
            <w:pPr>
              <w:pStyle w:val="Tabellentext"/>
            </w:pPr>
          </w:p>
          <w:p w14:paraId="6A9C9672" w14:textId="77777777" w:rsidR="00D55D96" w:rsidRDefault="00D55D96" w:rsidP="00A1295C">
            <w:pPr>
              <w:pStyle w:val="Tabellentext"/>
            </w:pPr>
            <w:r>
              <w:t>In der Tabelle des folgenden Abschnitts „Anforderungen“ bestätigt der Bieter durch Ankreuzen in der rechten Tabellenspalte, dass das vorgelegte Gütezeichen die Erfüllung der hier genannten Ausschlusskriterien fordert. Die Vorlage der in der Spalte „Anmerkung“ genannten Nachweise ist für diese Ziffern nicht erforderlich.</w:t>
            </w:r>
          </w:p>
          <w:p w14:paraId="1444835C" w14:textId="77777777" w:rsidR="00D55D96" w:rsidRDefault="00D55D96" w:rsidP="00A1295C">
            <w:pPr>
              <w:pStyle w:val="Tabellentext"/>
            </w:pPr>
          </w:p>
          <w:p w14:paraId="230568E7" w14:textId="124FF374" w:rsidR="005B7BF1" w:rsidRDefault="00D55D96" w:rsidP="00A1295C">
            <w:pPr>
              <w:pStyle w:val="Tabellentext"/>
            </w:pPr>
            <w:r>
              <w:t xml:space="preserve">Falls das vorgelegte Gütezeichen einzelne Ausschlusskriterien des Abschnitts „Anforderungen“ nicht enthält, erfolgt die Bestätigung über die Einhaltung der Kriterien durch Ankreuzen in der rechten Tabellenspalte im Abschnitt „Anforderungen“ </w:t>
            </w:r>
            <w:r w:rsidRPr="00685F2D">
              <w:rPr>
                <w:u w:val="single"/>
              </w:rPr>
              <w:t>sowie</w:t>
            </w:r>
            <w:r>
              <w:t xml:space="preserve"> Vorlage der erforderlichen Nachweise (Spalte „Anmerkungen“) mit dem Angebot.</w:t>
            </w:r>
          </w:p>
        </w:tc>
        <w:tc>
          <w:tcPr>
            <w:tcW w:w="702" w:type="dxa"/>
            <w:vAlign w:val="center"/>
          </w:tcPr>
          <w:p w14:paraId="21963ABD" w14:textId="7A7D0B13" w:rsidR="005B7BF1" w:rsidRDefault="005B7BF1" w:rsidP="00A1295C">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FB441E">
              <w:rPr>
                <w:rFonts w:eastAsia="Calibri"/>
              </w:rPr>
            </w:r>
            <w:r w:rsidR="00FB441E">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212F1F86" w14:textId="730DC3BC" w:rsidR="00174011" w:rsidRDefault="00174011" w:rsidP="006876C8">
      <w:pPr>
        <w:pStyle w:val="Textkrper"/>
      </w:pPr>
    </w:p>
    <w:p w14:paraId="721AEA05" w14:textId="77777777" w:rsidR="00174011" w:rsidRDefault="00174011">
      <w:pPr>
        <w:spacing w:after="0"/>
        <w:rPr>
          <w:rFonts w:ascii="Calibri" w:hAnsi="Calibri"/>
          <w:sz w:val="20"/>
        </w:rPr>
      </w:pPr>
      <w:r>
        <w:br w:type="page"/>
      </w:r>
    </w:p>
    <w:p w14:paraId="6D18FF79" w14:textId="77777777" w:rsidR="00FA4D2B" w:rsidRPr="00DC6B8F" w:rsidRDefault="00FA4D2B" w:rsidP="006876C8">
      <w:pPr>
        <w:pStyle w:val="Textkrper"/>
      </w:pPr>
    </w:p>
    <w:tbl>
      <w:tblPr>
        <w:tblStyle w:val="Tabellenraster"/>
        <w:tblW w:w="9628" w:type="dxa"/>
        <w:tblLook w:val="04A0" w:firstRow="1" w:lastRow="0" w:firstColumn="1" w:lastColumn="0" w:noHBand="0" w:noVBand="1"/>
      </w:tblPr>
      <w:tblGrid>
        <w:gridCol w:w="8926"/>
        <w:gridCol w:w="702"/>
      </w:tblGrid>
      <w:tr w:rsidR="00FA4D2B" w14:paraId="4CCD0C5C" w14:textId="77777777" w:rsidTr="00654264">
        <w:tc>
          <w:tcPr>
            <w:tcW w:w="9628" w:type="dxa"/>
            <w:gridSpan w:val="2"/>
            <w:shd w:val="clear" w:color="auto" w:fill="808080" w:themeFill="background1" w:themeFillShade="80"/>
          </w:tcPr>
          <w:p w14:paraId="27D90CCE" w14:textId="05BC3DF3" w:rsidR="00FA4D2B" w:rsidRDefault="00FA4D2B" w:rsidP="00A1295C">
            <w:pPr>
              <w:pStyle w:val="TabellentextKopfzeile"/>
            </w:pPr>
            <w:r w:rsidRPr="00070FDF">
              <w:t>Kein Gütezeichen vorhanden?</w:t>
            </w:r>
          </w:p>
        </w:tc>
      </w:tr>
      <w:tr w:rsidR="005B7BF1" w14:paraId="1B7C28B9" w14:textId="77777777" w:rsidTr="00654264">
        <w:tc>
          <w:tcPr>
            <w:tcW w:w="8926" w:type="dxa"/>
          </w:tcPr>
          <w:p w14:paraId="391EF956" w14:textId="6F536B48" w:rsidR="005B7BF1" w:rsidRDefault="005B7BF1" w:rsidP="00A1295C">
            <w:pPr>
              <w:pStyle w:val="Tabellentext"/>
            </w:pPr>
            <w:r>
              <w:t>Das</w:t>
            </w:r>
            <w:r w:rsidRPr="00070FDF">
              <w:t xml:space="preserve"> angebotene </w:t>
            </w:r>
            <w:r w:rsidRPr="0089111B">
              <w:t xml:space="preserve">Produkt ist weder mit dem Umweltzeichen Blauer Engel für </w:t>
            </w:r>
            <w:r w:rsidRPr="006C1FF8">
              <w:rPr>
                <w:rStyle w:val="Platzhaltertext"/>
              </w:rPr>
              <w:t>Polstermöbel (DE-UZ 117, Ausgabe Januar 2018)</w:t>
            </w:r>
            <w:r w:rsidRPr="0089111B">
              <w:t xml:space="preserve"> noch mit einem </w:t>
            </w:r>
            <w:r w:rsidR="007379BE">
              <w:t>anderen</w:t>
            </w:r>
            <w:r w:rsidRPr="0089111B">
              <w:t xml:space="preserve"> Gütezeichen gekennzeichnet.</w:t>
            </w:r>
          </w:p>
          <w:p w14:paraId="08A897D9" w14:textId="74503A78" w:rsidR="005B7BF1" w:rsidRDefault="005B7BF1" w:rsidP="00A1295C">
            <w:pPr>
              <w:pStyle w:val="Tabellentext"/>
            </w:pPr>
            <w:r w:rsidRPr="0089111B">
              <w:br/>
            </w:r>
            <w:r>
              <w:t>In der Tabelle des folgenden Abschnitts „Anforderungen</w:t>
            </w:r>
            <w:r w:rsidRPr="00FA4151">
              <w:t xml:space="preserve">“ wird durch Ankreuzen in der rechten Tabellenspalte bestätigt, dass das Produkt die genannten </w:t>
            </w:r>
            <w:r>
              <w:t>Ausschlussk</w:t>
            </w:r>
            <w:r w:rsidRPr="00FA4151">
              <w:t xml:space="preserve">riterien erfüllt. Die </w:t>
            </w:r>
            <w:r>
              <w:t xml:space="preserve">in der Spalte „Anmerkung“ </w:t>
            </w:r>
            <w:r w:rsidRPr="00FA4151">
              <w:t>ge</w:t>
            </w:r>
            <w:r>
              <w:t>nannten</w:t>
            </w:r>
            <w:r w:rsidRPr="00FA4151">
              <w:t xml:space="preserve"> Nachweise liegen dem Angebot bei.</w:t>
            </w:r>
          </w:p>
        </w:tc>
        <w:tc>
          <w:tcPr>
            <w:tcW w:w="702" w:type="dxa"/>
            <w:vAlign w:val="center"/>
          </w:tcPr>
          <w:p w14:paraId="46D6049F" w14:textId="633EB444" w:rsidR="005B7BF1" w:rsidRDefault="005B7BF1" w:rsidP="00A1295C">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FB441E">
              <w:rPr>
                <w:rFonts w:eastAsia="Calibri"/>
              </w:rPr>
            </w:r>
            <w:r w:rsidR="00FB441E">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0532F656" w14:textId="77777777" w:rsidR="00FA4D2B" w:rsidRDefault="0071078D" w:rsidP="006876C8">
      <w:pPr>
        <w:pStyle w:val="berschrift1"/>
      </w:pPr>
      <w:r>
        <w:lastRenderedPageBreak/>
        <w:t>A</w:t>
      </w:r>
      <w:r w:rsidR="002B3003">
        <w:t>n</w:t>
      </w:r>
      <w:r>
        <w:t>forderungen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0"/>
        <w:gridCol w:w="2777"/>
        <w:gridCol w:w="1417"/>
      </w:tblGrid>
      <w:tr w:rsidR="00D21581" w:rsidRPr="004C4B67" w14:paraId="17DB7484" w14:textId="77777777" w:rsidTr="00ED48C3">
        <w:trPr>
          <w:trHeight w:val="152"/>
          <w:tblHeader/>
        </w:trPr>
        <w:tc>
          <w:tcPr>
            <w:tcW w:w="5440" w:type="dxa"/>
            <w:shd w:val="clear" w:color="auto" w:fill="929295" w:themeFill="text1" w:themeFillTint="99"/>
            <w:vAlign w:val="center"/>
          </w:tcPr>
          <w:p w14:paraId="7D19F6DE" w14:textId="77777777" w:rsidR="00D21581" w:rsidRPr="00994FEC" w:rsidRDefault="00D21581" w:rsidP="00A1295C">
            <w:pPr>
              <w:pStyle w:val="TabellentextKopfzeile"/>
            </w:pPr>
            <w:r w:rsidRPr="00994FEC">
              <w:t>Kriterium</w:t>
            </w:r>
          </w:p>
        </w:tc>
        <w:tc>
          <w:tcPr>
            <w:tcW w:w="2777" w:type="dxa"/>
            <w:shd w:val="clear" w:color="auto" w:fill="929295" w:themeFill="text1" w:themeFillTint="99"/>
            <w:vAlign w:val="center"/>
          </w:tcPr>
          <w:p w14:paraId="68209F7A" w14:textId="77777777" w:rsidR="00D21581" w:rsidRPr="00994FEC" w:rsidRDefault="00D21581" w:rsidP="00A1295C">
            <w:pPr>
              <w:pStyle w:val="TabellentextKopfzeile"/>
            </w:pPr>
            <w:r w:rsidRPr="00994FEC">
              <w:t>Anmerkung</w:t>
            </w:r>
          </w:p>
        </w:tc>
        <w:tc>
          <w:tcPr>
            <w:tcW w:w="1417" w:type="dxa"/>
            <w:shd w:val="clear" w:color="auto" w:fill="929295" w:themeFill="text1" w:themeFillTint="99"/>
            <w:vAlign w:val="center"/>
          </w:tcPr>
          <w:p w14:paraId="4692FCD6" w14:textId="77777777" w:rsidR="00D21581" w:rsidRPr="00994FEC" w:rsidRDefault="00D21581" w:rsidP="00A1295C">
            <w:pPr>
              <w:pStyle w:val="TabellentextKopfzeile"/>
            </w:pPr>
            <w:r w:rsidRPr="00994FEC">
              <w:t xml:space="preserve">Kriterium erfüllt und </w:t>
            </w:r>
            <w:r>
              <w:t>Nachweis</w:t>
            </w:r>
            <w:r>
              <w:br/>
            </w:r>
            <w:r w:rsidRPr="00994FEC">
              <w:t>erbracht</w:t>
            </w:r>
            <w:r>
              <w:rPr>
                <w:rStyle w:val="Funotenzeichen"/>
              </w:rPr>
              <w:footnoteReference w:id="2"/>
            </w:r>
          </w:p>
          <w:p w14:paraId="0FFA7EB4" w14:textId="77777777" w:rsidR="00D21581" w:rsidRPr="00994FEC" w:rsidRDefault="00D21581" w:rsidP="00A1295C">
            <w:pPr>
              <w:pStyle w:val="TabellentextKopfzeile"/>
            </w:pPr>
            <w:r>
              <w:t>(vom Bieter</w:t>
            </w:r>
            <w:r>
              <w:br/>
            </w:r>
            <w:r w:rsidRPr="00994FEC">
              <w:t>auszufüllen)</w:t>
            </w:r>
          </w:p>
        </w:tc>
      </w:tr>
      <w:tr w:rsidR="00D21581" w:rsidRPr="004C4B67" w14:paraId="458E1478" w14:textId="77777777" w:rsidTr="00ED48C3">
        <w:trPr>
          <w:trHeight w:val="185"/>
          <w:tblHeader/>
        </w:trPr>
        <w:tc>
          <w:tcPr>
            <w:tcW w:w="5440" w:type="dxa"/>
            <w:shd w:val="clear" w:color="auto" w:fill="D9D9D9"/>
            <w:vAlign w:val="center"/>
          </w:tcPr>
          <w:p w14:paraId="189EBCC7" w14:textId="4815229B" w:rsidR="00D21581" w:rsidRPr="00994FEC" w:rsidRDefault="00D21581" w:rsidP="00A1295C">
            <w:pPr>
              <w:pStyle w:val="Tabellentext"/>
            </w:pPr>
            <w:r>
              <w:t xml:space="preserve">1 </w:t>
            </w:r>
            <w:r w:rsidRPr="007F38AB">
              <w:t>Allgemeine stoffliche Anforderungen</w:t>
            </w:r>
          </w:p>
        </w:tc>
        <w:tc>
          <w:tcPr>
            <w:tcW w:w="2777" w:type="dxa"/>
            <w:shd w:val="clear" w:color="auto" w:fill="D9D9D9"/>
            <w:vAlign w:val="center"/>
          </w:tcPr>
          <w:p w14:paraId="1CBCCE66" w14:textId="77777777" w:rsidR="00D21581" w:rsidRPr="00994FEC" w:rsidRDefault="00D21581" w:rsidP="00A1295C">
            <w:pPr>
              <w:pStyle w:val="Tabellentext"/>
            </w:pPr>
          </w:p>
        </w:tc>
        <w:tc>
          <w:tcPr>
            <w:tcW w:w="1417" w:type="dxa"/>
            <w:shd w:val="clear" w:color="auto" w:fill="D9D9D9"/>
            <w:vAlign w:val="center"/>
          </w:tcPr>
          <w:p w14:paraId="1246EA10" w14:textId="77777777" w:rsidR="00D21581" w:rsidRPr="00994FEC" w:rsidRDefault="00D21581" w:rsidP="00A1295C">
            <w:pPr>
              <w:pStyle w:val="Tabellentext"/>
            </w:pPr>
          </w:p>
        </w:tc>
      </w:tr>
      <w:tr w:rsidR="00D21581" w:rsidRPr="004C4B67" w14:paraId="46D09A2D" w14:textId="77777777" w:rsidTr="00F26625">
        <w:trPr>
          <w:trHeight w:val="284"/>
          <w:tblHeader/>
        </w:trPr>
        <w:tc>
          <w:tcPr>
            <w:tcW w:w="5387" w:type="dxa"/>
            <w:shd w:val="clear" w:color="auto" w:fill="auto"/>
          </w:tcPr>
          <w:p w14:paraId="58D00214" w14:textId="77777777" w:rsidR="00D21581" w:rsidRDefault="00D21581" w:rsidP="006876C8">
            <w:pPr>
              <w:pStyle w:val="Textkrper"/>
            </w:pPr>
            <w:r w:rsidRPr="00582249">
              <w:t xml:space="preserve">Die Einhaltung der gesetzlichen Regelungen zum europäischen und deutschen Chemikalienrechts wird vorausgesetzt; hierzu gehören für Polstermöbel insbesondere die REACH-VO Anhang XIV und XVII, die POP-VO Anhang I, die GefStoffV, die </w:t>
            </w:r>
            <w:proofErr w:type="spellStart"/>
            <w:r w:rsidRPr="00582249">
              <w:t>VdL</w:t>
            </w:r>
            <w:proofErr w:type="spellEnd"/>
            <w:r w:rsidRPr="00582249">
              <w:t xml:space="preserve">-RL 01, die Industrieemissions-RL, die 25. BImSchV, die </w:t>
            </w:r>
            <w:proofErr w:type="spellStart"/>
            <w:r w:rsidRPr="00582249">
              <w:t>Biozidprodukte</w:t>
            </w:r>
            <w:proofErr w:type="spellEnd"/>
            <w:r w:rsidRPr="00582249">
              <w:t xml:space="preserve">-VO, die </w:t>
            </w:r>
            <w:proofErr w:type="spellStart"/>
            <w:r w:rsidRPr="00582249">
              <w:t>Decopaint</w:t>
            </w:r>
            <w:proofErr w:type="spellEnd"/>
            <w:r w:rsidRPr="00582249">
              <w:t>-RL und die CLP-VO.</w:t>
            </w:r>
          </w:p>
          <w:p w14:paraId="72EE28BE" w14:textId="77777777" w:rsidR="00D21581" w:rsidRPr="00582249" w:rsidRDefault="00D21581" w:rsidP="006876C8">
            <w:pPr>
              <w:pStyle w:val="Textkrper"/>
            </w:pPr>
            <w:r w:rsidRPr="00582249">
              <w:t>Darüber hinaus dürfen die verwendeten Materialien (Leder, Textilien, Polstermaterialien, Beschichtungsstoffe, Kleber etc.) für das Produkt keine Stoffe mit folgenden Eigenschaften als konstitutionelle Bestandteile enthalten:</w:t>
            </w:r>
          </w:p>
          <w:p w14:paraId="359E0007" w14:textId="77777777" w:rsidR="00D21581" w:rsidRPr="00375824" w:rsidRDefault="00D21581" w:rsidP="006876C8">
            <w:pPr>
              <w:pStyle w:val="Aufzhlunga"/>
            </w:pPr>
            <w:r w:rsidRPr="00375824">
              <w:t>Stoffe, die unter der Chemikalienverordnung REACH-VO als besonders besorgniserregend identifiziert und gemäß REACH Artikel 59 Absatz 1 erstellte Liste (sogenannte „Kandidatenliste“) aufgenommen wurden</w:t>
            </w:r>
          </w:p>
          <w:p w14:paraId="0973E1E4" w14:textId="77777777" w:rsidR="00D21581" w:rsidRPr="00375824" w:rsidRDefault="00D21581" w:rsidP="006876C8">
            <w:pPr>
              <w:pStyle w:val="Aufzhlunga"/>
            </w:pPr>
            <w:r w:rsidRPr="00375824">
              <w:t>Stoffe, die gemäß der CLP-Verordnung in den folgenden Gefahrenkategorien eingestuft sind oder die Kriterien für eine solche Einstufung erfüllen.</w:t>
            </w:r>
          </w:p>
          <w:p w14:paraId="3DAD9709" w14:textId="77777777" w:rsidR="00D21581" w:rsidRPr="00375824" w:rsidRDefault="00D21581" w:rsidP="006876C8">
            <w:pPr>
              <w:pStyle w:val="Aufzhlung"/>
            </w:pPr>
            <w:r w:rsidRPr="00582249">
              <w:t>Karzinogen (</w:t>
            </w:r>
            <w:r w:rsidRPr="005B7BF1">
              <w:t xml:space="preserve">krebserzeugend) der Kategorie </w:t>
            </w:r>
            <w:proofErr w:type="spellStart"/>
            <w:r w:rsidRPr="005B7BF1">
              <w:t>Carc</w:t>
            </w:r>
            <w:proofErr w:type="spellEnd"/>
            <w:r w:rsidRPr="005B7BF1">
              <w:t xml:space="preserve">. 1A oder </w:t>
            </w:r>
            <w:proofErr w:type="spellStart"/>
            <w:r w:rsidRPr="005B7BF1">
              <w:t>Carc</w:t>
            </w:r>
            <w:proofErr w:type="spellEnd"/>
            <w:r w:rsidRPr="005B7BF1">
              <w:t>. 1B</w:t>
            </w:r>
          </w:p>
          <w:p w14:paraId="4787F861" w14:textId="77777777" w:rsidR="00D21581" w:rsidRPr="00375824" w:rsidRDefault="00D21581" w:rsidP="006876C8">
            <w:pPr>
              <w:pStyle w:val="Aufzhlung"/>
            </w:pPr>
            <w:r w:rsidRPr="00375824">
              <w:t xml:space="preserve">Keimzellmutagen (erbgutverändernd) der Kategorie </w:t>
            </w:r>
            <w:proofErr w:type="spellStart"/>
            <w:r w:rsidRPr="00375824">
              <w:t>Muta</w:t>
            </w:r>
            <w:proofErr w:type="spellEnd"/>
            <w:r w:rsidRPr="00375824">
              <w:t xml:space="preserve">. 1A oder </w:t>
            </w:r>
            <w:proofErr w:type="spellStart"/>
            <w:r w:rsidRPr="00375824">
              <w:t>Muta</w:t>
            </w:r>
            <w:proofErr w:type="spellEnd"/>
            <w:r w:rsidRPr="00375824">
              <w:t>. 1B</w:t>
            </w:r>
          </w:p>
          <w:p w14:paraId="46507F59" w14:textId="77777777" w:rsidR="00D21581" w:rsidRPr="00375824" w:rsidRDefault="00D21581" w:rsidP="006876C8">
            <w:pPr>
              <w:pStyle w:val="Aufzhlung"/>
            </w:pPr>
            <w:r w:rsidRPr="00375824">
              <w:t xml:space="preserve">Reproduktionstoxisch (fortpflanzungsgefährdend) der Kategorie </w:t>
            </w:r>
            <w:proofErr w:type="spellStart"/>
            <w:r w:rsidRPr="00375824">
              <w:t>Repr</w:t>
            </w:r>
            <w:proofErr w:type="spellEnd"/>
            <w:r w:rsidRPr="00375824">
              <w:t xml:space="preserve">. 1A oder </w:t>
            </w:r>
            <w:proofErr w:type="spellStart"/>
            <w:r w:rsidRPr="00375824">
              <w:t>Repr</w:t>
            </w:r>
            <w:proofErr w:type="spellEnd"/>
            <w:r w:rsidRPr="00375824">
              <w:t>. 1B</w:t>
            </w:r>
          </w:p>
          <w:p w14:paraId="19325892" w14:textId="77777777" w:rsidR="00D21581" w:rsidRPr="00375824" w:rsidRDefault="00D21581" w:rsidP="006876C8">
            <w:pPr>
              <w:pStyle w:val="Aufzhlung"/>
            </w:pPr>
            <w:r w:rsidRPr="00375824">
              <w:t xml:space="preserve">Akut toxisch (giftig) der Kategorie </w:t>
            </w:r>
            <w:proofErr w:type="spellStart"/>
            <w:r w:rsidRPr="00375824">
              <w:t>Acute</w:t>
            </w:r>
            <w:proofErr w:type="spellEnd"/>
            <w:r w:rsidRPr="00375824">
              <w:t xml:space="preserve"> </w:t>
            </w:r>
            <w:proofErr w:type="spellStart"/>
            <w:r w:rsidRPr="00375824">
              <w:t>Tox</w:t>
            </w:r>
            <w:proofErr w:type="spellEnd"/>
            <w:r w:rsidRPr="00375824">
              <w:t xml:space="preserve">. 1 oder </w:t>
            </w:r>
            <w:proofErr w:type="spellStart"/>
            <w:r w:rsidRPr="00375824">
              <w:t>Acute</w:t>
            </w:r>
            <w:proofErr w:type="spellEnd"/>
            <w:r w:rsidRPr="00375824">
              <w:t xml:space="preserve"> Tox.2</w:t>
            </w:r>
          </w:p>
          <w:p w14:paraId="3B7C8758" w14:textId="77777777" w:rsidR="00D21581" w:rsidRPr="00582249" w:rsidRDefault="00D21581" w:rsidP="006876C8">
            <w:pPr>
              <w:pStyle w:val="Aufzhlung"/>
            </w:pPr>
            <w:r w:rsidRPr="00375824">
              <w:t>Toxisch für spezifische Zielorgane der Kategorie STOT SE 1, STOT SE 2, STOT</w:t>
            </w:r>
            <w:r w:rsidRPr="005B7BF1">
              <w:t xml:space="preserve"> RE 1 oder STOT</w:t>
            </w:r>
            <w:r w:rsidRPr="00582249">
              <w:t xml:space="preserve"> RE 2</w:t>
            </w:r>
          </w:p>
          <w:p w14:paraId="33611E8D" w14:textId="77777777" w:rsidR="00D21581" w:rsidRPr="00582249" w:rsidRDefault="00D21581" w:rsidP="006876C8">
            <w:pPr>
              <w:pStyle w:val="Aufzhlunga"/>
            </w:pPr>
            <w:r w:rsidRPr="00582249">
              <w:t>Stoffe, die in der TRGS 905 eingestuft sind als:</w:t>
            </w:r>
          </w:p>
          <w:p w14:paraId="2FDDCA0F" w14:textId="77777777" w:rsidR="00D21581" w:rsidRPr="005B7BF1" w:rsidRDefault="00D21581" w:rsidP="006876C8">
            <w:pPr>
              <w:pStyle w:val="Aufzhlung"/>
            </w:pPr>
            <w:r w:rsidRPr="00582249">
              <w:t>Krebserzeugend (K1</w:t>
            </w:r>
            <w:r w:rsidRPr="005B7BF1">
              <w:t>, K2)</w:t>
            </w:r>
          </w:p>
          <w:p w14:paraId="6A9D7C2F" w14:textId="1358490E" w:rsidR="00D21581" w:rsidRPr="005B7BF1" w:rsidRDefault="00D21581" w:rsidP="006876C8">
            <w:pPr>
              <w:pStyle w:val="Aufzhlung"/>
            </w:pPr>
            <w:r w:rsidRPr="005B7BF1">
              <w:t>Erbgutverändernd (M1, M2</w:t>
            </w:r>
            <w:r w:rsidR="0043755A">
              <w:t>)</w:t>
            </w:r>
          </w:p>
          <w:p w14:paraId="77BBF7EC" w14:textId="19E01014" w:rsidR="00D21581" w:rsidRPr="00994FEC" w:rsidRDefault="00D21581" w:rsidP="006876C8">
            <w:pPr>
              <w:pStyle w:val="Aufzhlung"/>
            </w:pPr>
            <w:r w:rsidRPr="005B7BF1">
              <w:t>Fortpflanzungsgefährdend</w:t>
            </w:r>
            <w:r w:rsidRPr="00582249">
              <w:t xml:space="preserve"> (RF1, RF2, RE1, RE2)</w:t>
            </w:r>
          </w:p>
        </w:tc>
        <w:tc>
          <w:tcPr>
            <w:tcW w:w="2777" w:type="dxa"/>
            <w:shd w:val="clear" w:color="auto" w:fill="auto"/>
          </w:tcPr>
          <w:p w14:paraId="1932722D" w14:textId="77777777" w:rsidR="00D21581" w:rsidRPr="00994FEC" w:rsidRDefault="00D21581" w:rsidP="00A1295C">
            <w:pPr>
              <w:pStyle w:val="Tabellentext"/>
            </w:pPr>
            <w:r w:rsidRPr="00994FEC">
              <w:t>A</w:t>
            </w:r>
            <w:r>
              <w:t>usschluss</w:t>
            </w:r>
            <w:r w:rsidRPr="00994FEC">
              <w:t>kriterium</w:t>
            </w:r>
          </w:p>
          <w:p w14:paraId="396C8D5A" w14:textId="3F52E38B" w:rsidR="00D21581" w:rsidRPr="00994FEC" w:rsidRDefault="00D21581" w:rsidP="00A1295C">
            <w:pPr>
              <w:pStyle w:val="Tabellentext"/>
            </w:pPr>
            <w:r w:rsidRPr="00994FEC">
              <w:t>Nachweis</w:t>
            </w:r>
            <w:r>
              <w:t xml:space="preserve"> durch</w:t>
            </w:r>
            <w:r w:rsidRPr="00994FEC">
              <w:t xml:space="preserve"> </w:t>
            </w:r>
            <w:r w:rsidRPr="00342F48">
              <w:t>Vorlage</w:t>
            </w:r>
            <w:r>
              <w:t xml:space="preserve"> der </w:t>
            </w:r>
            <w:r w:rsidRPr="00DE5BFB">
              <w:t xml:space="preserve">Markennamen und Lieferanten aller einzelnen Vorprodukte/Einzelteile des Polstermöbels, </w:t>
            </w:r>
            <w:r>
              <w:t>der</w:t>
            </w:r>
            <w:r w:rsidRPr="00DE5BFB">
              <w:t xml:space="preserve"> eingesetzten Materialen sowie </w:t>
            </w:r>
            <w:r>
              <w:t>deren</w:t>
            </w:r>
            <w:r w:rsidRPr="00DE5BFB">
              <w:t xml:space="preserve"> Anteil und Funktion im hergestellten Endprodukt</w:t>
            </w:r>
            <w:r>
              <w:t xml:space="preserve">. </w:t>
            </w:r>
            <w:r w:rsidRPr="00DE5BFB">
              <w:t>Alle Zulieferer (Bezugs- und Polstermaterialien, Beschichtungen und Kunststoffe mit längerem Hautkontakt) erklären d</w:t>
            </w:r>
            <w:r>
              <w:t>ie Einhaltung der Anforderungen.</w:t>
            </w:r>
          </w:p>
        </w:tc>
        <w:tc>
          <w:tcPr>
            <w:tcW w:w="1417" w:type="dxa"/>
            <w:shd w:val="clear" w:color="auto" w:fill="auto"/>
            <w:vAlign w:val="center"/>
          </w:tcPr>
          <w:p w14:paraId="14777BAF" w14:textId="39EF8748" w:rsidR="00D21581" w:rsidRPr="005B05B8" w:rsidRDefault="00D21581" w:rsidP="005B7BF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1BBDF7E6" w14:textId="77777777" w:rsidR="00375824" w:rsidRDefault="0037582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2793"/>
        <w:gridCol w:w="1426"/>
      </w:tblGrid>
      <w:tr w:rsidR="00336D1C" w:rsidRPr="004C4B67" w14:paraId="6AEF7060" w14:textId="77777777" w:rsidTr="006876C8">
        <w:trPr>
          <w:trHeight w:val="284"/>
          <w:tblHeader/>
        </w:trPr>
        <w:tc>
          <w:tcPr>
            <w:tcW w:w="5415" w:type="dxa"/>
            <w:shd w:val="clear" w:color="auto" w:fill="D9D9D9"/>
            <w:vAlign w:val="center"/>
          </w:tcPr>
          <w:p w14:paraId="5CA754D0" w14:textId="654CFD27" w:rsidR="00336D1C" w:rsidRDefault="00336D1C" w:rsidP="00A1295C">
            <w:pPr>
              <w:pStyle w:val="Tabellentext"/>
            </w:pPr>
            <w:r>
              <w:lastRenderedPageBreak/>
              <w:t xml:space="preserve">2 </w:t>
            </w:r>
            <w:r w:rsidRPr="007F38AB">
              <w:t>Anforderungen an das Holz</w:t>
            </w:r>
            <w:r>
              <w:t xml:space="preserve"> (Zutreffendes bitte ankreuzen)</w:t>
            </w:r>
          </w:p>
        </w:tc>
        <w:tc>
          <w:tcPr>
            <w:tcW w:w="2793" w:type="dxa"/>
            <w:shd w:val="clear" w:color="auto" w:fill="D9D9D9"/>
          </w:tcPr>
          <w:p w14:paraId="1A6D9ACA" w14:textId="77777777" w:rsidR="00336D1C" w:rsidRPr="00994FEC" w:rsidRDefault="00336D1C" w:rsidP="00A1295C">
            <w:pPr>
              <w:pStyle w:val="Tabellentext"/>
            </w:pPr>
          </w:p>
        </w:tc>
        <w:tc>
          <w:tcPr>
            <w:tcW w:w="1426" w:type="dxa"/>
            <w:shd w:val="clear" w:color="auto" w:fill="D9D9D9"/>
            <w:vAlign w:val="center"/>
          </w:tcPr>
          <w:p w14:paraId="79D7E815" w14:textId="77777777" w:rsidR="00336D1C" w:rsidRPr="005B05B8" w:rsidRDefault="00336D1C" w:rsidP="00A1295C">
            <w:pPr>
              <w:pStyle w:val="Tabellentext"/>
            </w:pPr>
          </w:p>
        </w:tc>
      </w:tr>
      <w:tr w:rsidR="00336D1C" w:rsidRPr="004C4B67" w14:paraId="1D2FC1C7" w14:textId="77777777" w:rsidTr="006876C8">
        <w:trPr>
          <w:trHeight w:val="284"/>
          <w:tblHeader/>
        </w:trPr>
        <w:tc>
          <w:tcPr>
            <w:tcW w:w="5415" w:type="dxa"/>
            <w:shd w:val="clear" w:color="auto" w:fill="auto"/>
            <w:vAlign w:val="center"/>
          </w:tcPr>
          <w:p w14:paraId="502FFA57" w14:textId="2C2B8B50" w:rsidR="00336D1C" w:rsidRDefault="00336D1C" w:rsidP="00A1295C">
            <w:pPr>
              <w:pStyle w:val="Tabellentext"/>
            </w:pPr>
            <w:r w:rsidRPr="007379BE">
              <w:t>Die folgenden Kriterien müssen nur eingehalten werden, wenn Holz oder Holzwerkstoffe in dem Polstermöbel/den Polstermöbeln enthalten sind</w:t>
            </w:r>
            <w:r w:rsidRPr="008F06A3">
              <w:t>.</w:t>
            </w:r>
          </w:p>
        </w:tc>
        <w:tc>
          <w:tcPr>
            <w:tcW w:w="2793" w:type="dxa"/>
            <w:shd w:val="clear" w:color="auto" w:fill="auto"/>
          </w:tcPr>
          <w:p w14:paraId="330FE11A" w14:textId="1D8C3ED3" w:rsidR="00336D1C" w:rsidRPr="00994FEC" w:rsidRDefault="00336D1C" w:rsidP="00A1295C">
            <w:pPr>
              <w:pStyle w:val="Tabellentext"/>
            </w:pPr>
          </w:p>
        </w:tc>
        <w:tc>
          <w:tcPr>
            <w:tcW w:w="1426" w:type="dxa"/>
            <w:shd w:val="clear" w:color="auto" w:fill="auto"/>
            <w:vAlign w:val="center"/>
          </w:tcPr>
          <w:p w14:paraId="033B837B" w14:textId="2852F86D" w:rsidR="00336D1C" w:rsidRPr="005B05B8" w:rsidRDefault="00336D1C" w:rsidP="005B7BF1">
            <w:pPr>
              <w:jc w:val="center"/>
              <w:rPr>
                <w:rFonts w:ascii="Meta Offc" w:hAnsi="Meta Offc" w:cs="Meta Offc"/>
                <w:sz w:val="18"/>
                <w:szCs w:val="18"/>
              </w:rPr>
            </w:pPr>
          </w:p>
        </w:tc>
      </w:tr>
      <w:tr w:rsidR="00336D1C" w:rsidRPr="004C4B67" w14:paraId="039A4644" w14:textId="77777777" w:rsidTr="006876C8">
        <w:trPr>
          <w:trHeight w:val="284"/>
          <w:tblHeader/>
        </w:trPr>
        <w:tc>
          <w:tcPr>
            <w:tcW w:w="5415" w:type="dxa"/>
            <w:shd w:val="clear" w:color="auto" w:fill="auto"/>
            <w:vAlign w:val="center"/>
          </w:tcPr>
          <w:p w14:paraId="35A33B8E" w14:textId="121123EC" w:rsidR="00336D1C" w:rsidRDefault="00336D1C" w:rsidP="00A1295C">
            <w:pPr>
              <w:pStyle w:val="Tabellentext"/>
            </w:pPr>
            <w:r w:rsidRPr="00EA215A">
              <w:t>Es sind weder Holz noch Holzwerkstoffe in dem Polstermöbel/den Polstermöbeln enthalten.</w:t>
            </w:r>
          </w:p>
        </w:tc>
        <w:tc>
          <w:tcPr>
            <w:tcW w:w="2793" w:type="dxa"/>
            <w:shd w:val="clear" w:color="auto" w:fill="auto"/>
          </w:tcPr>
          <w:p w14:paraId="52308389" w14:textId="77777777" w:rsidR="00336D1C" w:rsidRPr="00994FEC" w:rsidRDefault="00336D1C" w:rsidP="00A1295C">
            <w:pPr>
              <w:pStyle w:val="Tabellentext"/>
            </w:pPr>
          </w:p>
        </w:tc>
        <w:tc>
          <w:tcPr>
            <w:tcW w:w="1426" w:type="dxa"/>
            <w:shd w:val="clear" w:color="auto" w:fill="auto"/>
            <w:vAlign w:val="center"/>
          </w:tcPr>
          <w:p w14:paraId="2A330D84" w14:textId="369BE2A9" w:rsidR="00336D1C" w:rsidRPr="005B05B8" w:rsidRDefault="00336D1C" w:rsidP="005B7BF1">
            <w:pPr>
              <w:jc w:val="center"/>
              <w:rPr>
                <w:rFonts w:ascii="Meta Offc" w:hAnsi="Meta Offc" w:cs="Meta Offc"/>
                <w:sz w:val="18"/>
                <w:szCs w:val="18"/>
              </w:rPr>
            </w:pPr>
            <w:r w:rsidRPr="005B05B8">
              <w:rPr>
                <w:sz w:val="18"/>
                <w:szCs w:val="18"/>
              </w:rPr>
              <w:fldChar w:fldCharType="begin">
                <w:ffData>
                  <w:name w:val="Kontrollkästchen6"/>
                  <w:enabled/>
                  <w:calcOnExit w:val="0"/>
                  <w:checkBox>
                    <w:sizeAuto/>
                    <w:default w:val="0"/>
                    <w:checked w:val="0"/>
                  </w:checkBox>
                </w:ffData>
              </w:fldChar>
            </w:r>
            <w:r w:rsidRPr="005B05B8">
              <w:rPr>
                <w:sz w:val="18"/>
                <w:szCs w:val="18"/>
              </w:rPr>
              <w:instrText xml:space="preserve"> FORMCHECKBOX </w:instrText>
            </w:r>
            <w:r w:rsidR="00FB441E">
              <w:rPr>
                <w:sz w:val="18"/>
                <w:szCs w:val="18"/>
              </w:rPr>
            </w:r>
            <w:r w:rsidR="00FB441E">
              <w:rPr>
                <w:sz w:val="18"/>
                <w:szCs w:val="18"/>
              </w:rPr>
              <w:fldChar w:fldCharType="separate"/>
            </w:r>
            <w:r w:rsidRPr="005B05B8">
              <w:rPr>
                <w:sz w:val="18"/>
                <w:szCs w:val="18"/>
              </w:rPr>
              <w:fldChar w:fldCharType="end"/>
            </w:r>
          </w:p>
        </w:tc>
      </w:tr>
      <w:tr w:rsidR="00336D1C" w:rsidRPr="004C4B67" w14:paraId="2BDC7832" w14:textId="77777777" w:rsidTr="006876C8">
        <w:trPr>
          <w:trHeight w:val="284"/>
          <w:tblHeader/>
        </w:trPr>
        <w:tc>
          <w:tcPr>
            <w:tcW w:w="5415" w:type="dxa"/>
            <w:shd w:val="clear" w:color="auto" w:fill="D9D9D9"/>
            <w:vAlign w:val="center"/>
          </w:tcPr>
          <w:p w14:paraId="7838DB7E" w14:textId="26DA62E6" w:rsidR="00336D1C" w:rsidRPr="00277CDF" w:rsidRDefault="00336D1C" w:rsidP="00A1295C">
            <w:pPr>
              <w:pStyle w:val="Tabellentext"/>
            </w:pPr>
            <w:r>
              <w:t>2.1 Holzherkunft</w:t>
            </w:r>
          </w:p>
        </w:tc>
        <w:tc>
          <w:tcPr>
            <w:tcW w:w="2793" w:type="dxa"/>
            <w:shd w:val="clear" w:color="auto" w:fill="D9D9D9"/>
          </w:tcPr>
          <w:p w14:paraId="38496104" w14:textId="77777777" w:rsidR="00336D1C" w:rsidRPr="00277CDF" w:rsidRDefault="00336D1C" w:rsidP="00A1295C">
            <w:pPr>
              <w:pStyle w:val="Tabellentext"/>
            </w:pPr>
          </w:p>
        </w:tc>
        <w:tc>
          <w:tcPr>
            <w:tcW w:w="1426" w:type="dxa"/>
            <w:shd w:val="clear" w:color="auto" w:fill="D9D9D9"/>
            <w:vAlign w:val="center"/>
          </w:tcPr>
          <w:p w14:paraId="721BB430" w14:textId="77777777" w:rsidR="00336D1C" w:rsidRPr="005B05B8" w:rsidRDefault="00336D1C" w:rsidP="00A1295C">
            <w:pPr>
              <w:pStyle w:val="Tabellentext"/>
            </w:pPr>
          </w:p>
        </w:tc>
      </w:tr>
      <w:tr w:rsidR="00336D1C" w:rsidRPr="004C4B67" w14:paraId="6651FAB7" w14:textId="77777777" w:rsidTr="006876C8">
        <w:trPr>
          <w:trHeight w:val="284"/>
          <w:tblHeader/>
        </w:trPr>
        <w:tc>
          <w:tcPr>
            <w:tcW w:w="5415" w:type="dxa"/>
            <w:shd w:val="clear" w:color="auto" w:fill="auto"/>
          </w:tcPr>
          <w:p w14:paraId="23DB50DD" w14:textId="77777777" w:rsidR="00336D1C" w:rsidRPr="00AB1E56" w:rsidRDefault="00336D1C" w:rsidP="00A1295C">
            <w:pPr>
              <w:pStyle w:val="Tabellentext"/>
            </w:pPr>
            <w:r w:rsidRPr="00AB1E56">
              <w:t xml:space="preserve">Es ist sicherzustellen, dass das gesamte verarbeitete Holz aus legalen Quellen stammt. Darüber hinaus </w:t>
            </w:r>
            <w:r>
              <w:t xml:space="preserve">muss das Holz </w:t>
            </w:r>
            <w:r w:rsidRPr="00AB1E56">
              <w:t>aus nachhaltig bewirtschafteten Wäldern stammen, die nachweislich ökonomisch tragfähig, umweltgerecht und sozialverträglich bewirtschaftet werden.</w:t>
            </w:r>
          </w:p>
          <w:p w14:paraId="144DEB5F" w14:textId="77777777" w:rsidR="00336D1C" w:rsidRPr="00A32D08" w:rsidRDefault="00336D1C" w:rsidP="00A32D08">
            <w:pPr>
              <w:jc w:val="right"/>
            </w:pPr>
          </w:p>
        </w:tc>
        <w:tc>
          <w:tcPr>
            <w:tcW w:w="2793" w:type="dxa"/>
            <w:shd w:val="clear" w:color="auto" w:fill="auto"/>
          </w:tcPr>
          <w:p w14:paraId="0B4FEDE9" w14:textId="77777777" w:rsidR="00336D1C" w:rsidRPr="00F55E2A" w:rsidRDefault="00336D1C" w:rsidP="00A1295C">
            <w:pPr>
              <w:pStyle w:val="Tabellentext"/>
            </w:pPr>
            <w:r w:rsidRPr="00F55E2A">
              <w:t>Ausschlusskriterium</w:t>
            </w:r>
          </w:p>
          <w:p w14:paraId="624CE3C1" w14:textId="512497E6" w:rsidR="00DC1426" w:rsidRDefault="00DC1426" w:rsidP="00DC1426">
            <w:pPr>
              <w:pStyle w:val="Tabellentext"/>
            </w:pPr>
            <w:r>
              <w:t>Nachweis der Legalität der Holzquellen: Der Bieter erklärt den Nachweis der Legalität der Holzquellen gemäß EU-Verordnung 995/2010</w:t>
            </w:r>
          </w:p>
          <w:p w14:paraId="03E4267A" w14:textId="77777777" w:rsidR="00DC1426" w:rsidRDefault="00DC1426" w:rsidP="00DC1426">
            <w:pPr>
              <w:pStyle w:val="Tabellentext"/>
            </w:pPr>
          </w:p>
          <w:p w14:paraId="3ACA4220" w14:textId="69624BCF" w:rsidR="00DC1426" w:rsidRDefault="00DC1426" w:rsidP="00DC1426">
            <w:pPr>
              <w:pStyle w:val="Tabellentext"/>
            </w:pPr>
            <w:r>
              <w:t>Nachweis des Einsatzes von Holz aus nachhaltiger Forstwirtschaft: Der Bieter erklärt, dass alle zu verwendenden Holzprodukte nach FSC, PEFC oder gleichwertig zertifiziert sind, oder dass die für das jeweilige Herkunftsland geltenden Kriterien des FSC oder PEFC einzeln erfüllt werden und legt entsprechende Nachweise vor.</w:t>
            </w:r>
          </w:p>
          <w:p w14:paraId="7C5790DA" w14:textId="77777777" w:rsidR="00DC1426" w:rsidRDefault="00DC1426" w:rsidP="00DC1426">
            <w:pPr>
              <w:pStyle w:val="Tabellentext"/>
            </w:pPr>
            <w:r>
              <w:t>Es sind folgende Möglichkeiten des Nachweises zulässig:</w:t>
            </w:r>
          </w:p>
          <w:p w14:paraId="465CE31F" w14:textId="024A94E7" w:rsidR="00DC1426" w:rsidRDefault="00DC1426" w:rsidP="00DC1426">
            <w:pPr>
              <w:pStyle w:val="Aufzhlung"/>
            </w:pPr>
            <w:r>
              <w:t>Wenn der Bieter selbst nach FSC- bzw. PEFC-Kriterien für die geschlossene Produktkette (</w:t>
            </w:r>
            <w:proofErr w:type="spellStart"/>
            <w:r>
              <w:t>CoC</w:t>
            </w:r>
            <w:proofErr w:type="spellEnd"/>
            <w:r>
              <w:t xml:space="preserve">) zertifiziert ist, legt er das Zertifikat vor. </w:t>
            </w:r>
          </w:p>
          <w:p w14:paraId="7481F3B3" w14:textId="32992ABA" w:rsidR="00DC1426" w:rsidRDefault="00DC1426" w:rsidP="00DC1426">
            <w:pPr>
              <w:pStyle w:val="Aufzhlung"/>
            </w:pPr>
            <w:r>
              <w:t>Wenn der Bieter nicht zertifiziert ist, legt er geeignete Zertifikate seines Rohstoffzulieferers für das eingesetzte Holz vor. Geeignet sind Zertifikate des FSC sowie des PEFC, die eine nachhaltige Waldbewirtschaftung und geschlossene Produktkette (</w:t>
            </w:r>
            <w:proofErr w:type="spellStart"/>
            <w:r>
              <w:t>CoC</w:t>
            </w:r>
            <w:proofErr w:type="spellEnd"/>
            <w:r>
              <w:t>) nachweisen.</w:t>
            </w:r>
          </w:p>
          <w:p w14:paraId="5651F942" w14:textId="6847245D" w:rsidR="007379BE" w:rsidRPr="00277CDF" w:rsidRDefault="00DC1426" w:rsidP="007A6C17">
            <w:pPr>
              <w:pStyle w:val="Aufzhlung"/>
            </w:pPr>
            <w:r>
              <w:t xml:space="preserve">Wenn kein FSC- bzw. PEFC Zertifikat vorhanden ist, </w:t>
            </w:r>
            <w:r w:rsidR="007A6C17" w:rsidRPr="007A6C17">
              <w:t>wird ein anderer gleichwertiger geeigneter Nachweis vorgelegt.</w:t>
            </w:r>
          </w:p>
        </w:tc>
        <w:tc>
          <w:tcPr>
            <w:tcW w:w="1426" w:type="dxa"/>
            <w:shd w:val="clear" w:color="auto" w:fill="auto"/>
            <w:vAlign w:val="center"/>
          </w:tcPr>
          <w:p w14:paraId="21D43DC2" w14:textId="77777777" w:rsidR="00336D1C" w:rsidRPr="005B05B8" w:rsidRDefault="00336D1C" w:rsidP="005B7BF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63DF04E9" w14:textId="77777777" w:rsidR="009319E0" w:rsidRDefault="009319E0">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2793"/>
        <w:gridCol w:w="1426"/>
      </w:tblGrid>
      <w:tr w:rsidR="00336D1C" w:rsidRPr="004C4B67" w14:paraId="63CD38FC" w14:textId="77777777" w:rsidTr="006876C8">
        <w:trPr>
          <w:trHeight w:val="284"/>
          <w:tblHeader/>
        </w:trPr>
        <w:tc>
          <w:tcPr>
            <w:tcW w:w="5415" w:type="dxa"/>
            <w:shd w:val="clear" w:color="auto" w:fill="D9D9D9"/>
          </w:tcPr>
          <w:p w14:paraId="56CE3F49" w14:textId="20DD464F" w:rsidR="00336D1C" w:rsidRDefault="008A5419" w:rsidP="00A1295C">
            <w:pPr>
              <w:pStyle w:val="Tabellentext"/>
            </w:pPr>
            <w:r>
              <w:rPr>
                <w:rFonts w:ascii="Arial" w:hAnsi="Arial"/>
                <w:sz w:val="22"/>
              </w:rPr>
              <w:lastRenderedPageBreak/>
              <w:br w:type="page"/>
            </w:r>
            <w:r w:rsidR="00336D1C">
              <w:t xml:space="preserve">2.2 </w:t>
            </w:r>
            <w:r w:rsidR="00336D1C" w:rsidRPr="002A1094">
              <w:t>Formaldehyd aus Holzwerkstoffen</w:t>
            </w:r>
          </w:p>
        </w:tc>
        <w:tc>
          <w:tcPr>
            <w:tcW w:w="2793" w:type="dxa"/>
            <w:shd w:val="clear" w:color="auto" w:fill="D9D9D9"/>
          </w:tcPr>
          <w:p w14:paraId="415EB65A" w14:textId="77777777" w:rsidR="00336D1C" w:rsidRPr="00994FEC" w:rsidRDefault="00336D1C" w:rsidP="00A1295C">
            <w:pPr>
              <w:pStyle w:val="Tabellentext"/>
            </w:pPr>
          </w:p>
        </w:tc>
        <w:tc>
          <w:tcPr>
            <w:tcW w:w="1426" w:type="dxa"/>
            <w:shd w:val="clear" w:color="auto" w:fill="D9D9D9"/>
            <w:vAlign w:val="center"/>
          </w:tcPr>
          <w:p w14:paraId="69866493" w14:textId="77777777" w:rsidR="00336D1C" w:rsidRPr="00994FEC" w:rsidRDefault="00336D1C" w:rsidP="00A1295C">
            <w:pPr>
              <w:pStyle w:val="Tabellentext"/>
            </w:pPr>
          </w:p>
        </w:tc>
      </w:tr>
      <w:tr w:rsidR="00336D1C" w:rsidRPr="004C4B67" w14:paraId="41632306" w14:textId="77777777" w:rsidTr="006876C8">
        <w:trPr>
          <w:trHeight w:val="284"/>
          <w:tblHeader/>
        </w:trPr>
        <w:tc>
          <w:tcPr>
            <w:tcW w:w="5415" w:type="dxa"/>
            <w:shd w:val="clear" w:color="auto" w:fill="auto"/>
          </w:tcPr>
          <w:p w14:paraId="2B44CF17" w14:textId="31190527" w:rsidR="00336D1C" w:rsidRDefault="00336D1C" w:rsidP="00A1295C">
            <w:pPr>
              <w:pStyle w:val="Tabellentext"/>
            </w:pPr>
            <w:r w:rsidRPr="002A1094">
              <w:t>Für die Herstellung de</w:t>
            </w:r>
            <w:r>
              <w:t>s Polstermöbels/de</w:t>
            </w:r>
            <w:r w:rsidRPr="002A1094">
              <w:t>r Polstermöbel können Holzwerkstoffe mit dem Umweltzeichen DE-UZ 76 eingesetzt werden. Sofern die eingesetzten Holzwerkstoffe nicht mit dem Umweltzeichen nach DE-UZ 76 ausgezeichnet sind, dürfen sie im Rohzustand, d. h. vor einer Bearbeitung oder Beschichtung, eine Ausgleichskonzentration für Formaldehyd von 0,1 ppm im Prüfraum nicht überschreiten.</w:t>
            </w:r>
          </w:p>
        </w:tc>
        <w:tc>
          <w:tcPr>
            <w:tcW w:w="2793" w:type="dxa"/>
            <w:shd w:val="clear" w:color="auto" w:fill="auto"/>
          </w:tcPr>
          <w:p w14:paraId="72EB0B53" w14:textId="77777777" w:rsidR="00336D1C" w:rsidRPr="00F55E2A" w:rsidRDefault="00336D1C" w:rsidP="00A1295C">
            <w:pPr>
              <w:pStyle w:val="Tabellentext"/>
            </w:pPr>
            <w:r w:rsidRPr="00F55E2A">
              <w:t>Ausschlusskriterium</w:t>
            </w:r>
          </w:p>
          <w:p w14:paraId="0D72C8C5" w14:textId="3E1E670A" w:rsidR="00336D1C" w:rsidRPr="00994FEC" w:rsidRDefault="00336D1C" w:rsidP="00A1295C">
            <w:pPr>
              <w:pStyle w:val="Tabellentext"/>
            </w:pPr>
            <w:r w:rsidRPr="00F55E2A">
              <w:t xml:space="preserve">Nachweis </w:t>
            </w:r>
            <w:r>
              <w:t xml:space="preserve">durch Vorlage </w:t>
            </w:r>
            <w:r w:rsidRPr="002A1094">
              <w:t>des Umweltzeichens DE-UZ 76 für die Holzwerkstoffe. Bei Holzwerkstoffen, die bisher nicht mit dem Umweltzeichen DE-UZ 76 gekennzeichnet sind, legt der Bieter ein Prüfgutachten in Anlehnung an DE-UZ 76 vor.</w:t>
            </w:r>
          </w:p>
        </w:tc>
        <w:tc>
          <w:tcPr>
            <w:tcW w:w="1426" w:type="dxa"/>
            <w:shd w:val="clear" w:color="auto" w:fill="auto"/>
            <w:vAlign w:val="center"/>
          </w:tcPr>
          <w:p w14:paraId="078CD8BB" w14:textId="77777777" w:rsidR="00336D1C" w:rsidRPr="005B05B8" w:rsidRDefault="00336D1C" w:rsidP="005B7BF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65FE8537" w14:textId="77777777" w:rsidTr="006876C8">
        <w:trPr>
          <w:trHeight w:val="284"/>
          <w:tblHeader/>
        </w:trPr>
        <w:tc>
          <w:tcPr>
            <w:tcW w:w="5415" w:type="dxa"/>
            <w:shd w:val="clear" w:color="auto" w:fill="D9D9D9"/>
          </w:tcPr>
          <w:p w14:paraId="21A6BCE3" w14:textId="552F7F06" w:rsidR="00336D1C" w:rsidRDefault="00A1295C" w:rsidP="00A1295C">
            <w:pPr>
              <w:pStyle w:val="Tabellentext"/>
            </w:pPr>
            <w:r>
              <w:br w:type="page"/>
            </w:r>
            <w:r w:rsidR="00174011">
              <w:br w:type="page"/>
            </w:r>
            <w:r w:rsidR="00336D1C">
              <w:t xml:space="preserve">3 </w:t>
            </w:r>
            <w:r w:rsidR="00336D1C" w:rsidRPr="002A1094">
              <w:t>Anforderungen an Metalle</w:t>
            </w:r>
            <w:r w:rsidR="00336D1C">
              <w:t xml:space="preserve"> (Zutreffendes bitte ankreuzen)</w:t>
            </w:r>
          </w:p>
        </w:tc>
        <w:tc>
          <w:tcPr>
            <w:tcW w:w="2793" w:type="dxa"/>
            <w:shd w:val="clear" w:color="auto" w:fill="D9D9D9"/>
          </w:tcPr>
          <w:p w14:paraId="14A91BD8" w14:textId="77777777" w:rsidR="00336D1C" w:rsidRPr="00994FEC" w:rsidRDefault="00336D1C" w:rsidP="00A1295C">
            <w:pPr>
              <w:pStyle w:val="Tabellentext"/>
            </w:pPr>
          </w:p>
        </w:tc>
        <w:tc>
          <w:tcPr>
            <w:tcW w:w="1426" w:type="dxa"/>
            <w:shd w:val="clear" w:color="auto" w:fill="D9D9D9"/>
            <w:vAlign w:val="center"/>
          </w:tcPr>
          <w:p w14:paraId="369DFCF8" w14:textId="77777777" w:rsidR="00336D1C" w:rsidRPr="005B05B8" w:rsidRDefault="00336D1C" w:rsidP="00A1295C">
            <w:pPr>
              <w:pStyle w:val="Tabellentext"/>
            </w:pPr>
          </w:p>
        </w:tc>
      </w:tr>
      <w:tr w:rsidR="00336D1C" w:rsidRPr="004C4B67" w14:paraId="77CD90FA" w14:textId="77777777" w:rsidTr="006876C8">
        <w:trPr>
          <w:trHeight w:val="284"/>
          <w:tblHeader/>
        </w:trPr>
        <w:tc>
          <w:tcPr>
            <w:tcW w:w="5415" w:type="dxa"/>
            <w:shd w:val="clear" w:color="auto" w:fill="auto"/>
            <w:vAlign w:val="center"/>
          </w:tcPr>
          <w:p w14:paraId="4FF2DC29" w14:textId="049EAC26" w:rsidR="00336D1C" w:rsidRPr="00A1295C" w:rsidRDefault="00336D1C" w:rsidP="00A1295C">
            <w:pPr>
              <w:pStyle w:val="Tabellentext"/>
            </w:pPr>
            <w:r w:rsidRPr="00A1295C">
              <w:t>Die folgenden Kriterien müssen nur eingehalten werden, wenn der jeweilige Anteil der Metalle mehr als 50 Gewichts-% des Polstermöbels/der Polstermöbel beträgt.</w:t>
            </w:r>
          </w:p>
        </w:tc>
        <w:tc>
          <w:tcPr>
            <w:tcW w:w="2793" w:type="dxa"/>
            <w:shd w:val="clear" w:color="auto" w:fill="auto"/>
          </w:tcPr>
          <w:p w14:paraId="7A9E6BCA" w14:textId="563EE8B3" w:rsidR="00336D1C" w:rsidRPr="00994FEC" w:rsidRDefault="00336D1C" w:rsidP="00A1295C">
            <w:pPr>
              <w:pStyle w:val="Tabellentext"/>
            </w:pPr>
          </w:p>
        </w:tc>
        <w:tc>
          <w:tcPr>
            <w:tcW w:w="1426" w:type="dxa"/>
            <w:shd w:val="clear" w:color="auto" w:fill="auto"/>
            <w:vAlign w:val="center"/>
          </w:tcPr>
          <w:p w14:paraId="2A9A2D6E" w14:textId="4671EC06" w:rsidR="00336D1C" w:rsidRPr="005B05B8" w:rsidRDefault="00336D1C" w:rsidP="005B7BF1">
            <w:pPr>
              <w:jc w:val="center"/>
              <w:rPr>
                <w:rFonts w:ascii="Meta Offc" w:hAnsi="Meta Offc" w:cs="Meta Offc"/>
                <w:sz w:val="18"/>
                <w:szCs w:val="18"/>
              </w:rPr>
            </w:pPr>
          </w:p>
        </w:tc>
      </w:tr>
      <w:tr w:rsidR="00336D1C" w:rsidRPr="004C4B67" w14:paraId="5F8E8C37" w14:textId="77777777" w:rsidTr="006876C8">
        <w:trPr>
          <w:trHeight w:val="284"/>
          <w:tblHeader/>
        </w:trPr>
        <w:tc>
          <w:tcPr>
            <w:tcW w:w="5415" w:type="dxa"/>
            <w:shd w:val="clear" w:color="auto" w:fill="auto"/>
            <w:vAlign w:val="center"/>
          </w:tcPr>
          <w:p w14:paraId="4D0C02FC" w14:textId="2F843062" w:rsidR="00336D1C" w:rsidRDefault="00336D1C" w:rsidP="00A1295C">
            <w:pPr>
              <w:pStyle w:val="Tabellentext"/>
            </w:pPr>
            <w:r w:rsidRPr="00EA215A">
              <w:t>Es ist kein Metall mit mehr als 50 Gewichts-% in dem Polstermöbel</w:t>
            </w:r>
            <w:r>
              <w:t>/den Polstermöbeln</w:t>
            </w:r>
            <w:r w:rsidRPr="00EA215A">
              <w:t xml:space="preserve"> enthalten.</w:t>
            </w:r>
          </w:p>
        </w:tc>
        <w:tc>
          <w:tcPr>
            <w:tcW w:w="2793" w:type="dxa"/>
            <w:shd w:val="clear" w:color="auto" w:fill="auto"/>
          </w:tcPr>
          <w:p w14:paraId="60DB5E81" w14:textId="77777777" w:rsidR="00336D1C" w:rsidRPr="00994FEC" w:rsidRDefault="00336D1C" w:rsidP="00A1295C">
            <w:pPr>
              <w:pStyle w:val="Tabellentext"/>
            </w:pPr>
          </w:p>
        </w:tc>
        <w:tc>
          <w:tcPr>
            <w:tcW w:w="1426" w:type="dxa"/>
            <w:shd w:val="clear" w:color="auto" w:fill="auto"/>
            <w:vAlign w:val="center"/>
          </w:tcPr>
          <w:p w14:paraId="5AC55659" w14:textId="7A42E614" w:rsidR="00336D1C" w:rsidRPr="005B05B8" w:rsidRDefault="00336D1C" w:rsidP="005B7BF1">
            <w:pPr>
              <w:jc w:val="center"/>
              <w:rPr>
                <w:rFonts w:ascii="Meta Offc" w:hAnsi="Meta Offc" w:cs="Meta Offc"/>
                <w:sz w:val="18"/>
                <w:szCs w:val="18"/>
              </w:rPr>
            </w:pPr>
            <w:r w:rsidRPr="005B05B8">
              <w:rPr>
                <w:sz w:val="18"/>
                <w:szCs w:val="18"/>
              </w:rPr>
              <w:fldChar w:fldCharType="begin">
                <w:ffData>
                  <w:name w:val="Kontrollkästchen6"/>
                  <w:enabled/>
                  <w:calcOnExit w:val="0"/>
                  <w:checkBox>
                    <w:sizeAuto/>
                    <w:default w:val="0"/>
                    <w:checked w:val="0"/>
                  </w:checkBox>
                </w:ffData>
              </w:fldChar>
            </w:r>
            <w:r w:rsidRPr="005B05B8">
              <w:rPr>
                <w:sz w:val="18"/>
                <w:szCs w:val="18"/>
              </w:rPr>
              <w:instrText xml:space="preserve"> FORMCHECKBOX </w:instrText>
            </w:r>
            <w:r w:rsidR="00FB441E">
              <w:rPr>
                <w:sz w:val="18"/>
                <w:szCs w:val="18"/>
              </w:rPr>
            </w:r>
            <w:r w:rsidR="00FB441E">
              <w:rPr>
                <w:sz w:val="18"/>
                <w:szCs w:val="18"/>
              </w:rPr>
              <w:fldChar w:fldCharType="separate"/>
            </w:r>
            <w:r w:rsidRPr="005B05B8">
              <w:rPr>
                <w:sz w:val="18"/>
                <w:szCs w:val="18"/>
              </w:rPr>
              <w:fldChar w:fldCharType="end"/>
            </w:r>
          </w:p>
        </w:tc>
      </w:tr>
      <w:tr w:rsidR="00336D1C" w:rsidRPr="004C4B67" w14:paraId="18F6F336" w14:textId="77777777" w:rsidTr="006876C8">
        <w:trPr>
          <w:trHeight w:val="284"/>
          <w:tblHeader/>
        </w:trPr>
        <w:tc>
          <w:tcPr>
            <w:tcW w:w="5415" w:type="dxa"/>
            <w:shd w:val="clear" w:color="auto" w:fill="auto"/>
          </w:tcPr>
          <w:p w14:paraId="73817C02" w14:textId="77777777" w:rsidR="00336D1C" w:rsidRDefault="00336D1C" w:rsidP="00A1295C">
            <w:pPr>
              <w:pStyle w:val="Tabellentext"/>
            </w:pPr>
            <w:r w:rsidRPr="00AB1E56">
              <w:t>In Galvanisierungsprozessen an im Möbelendprodukt verwendeten Metallbestandteilen darf kein Chrom(VI) oder Cadmium verwendet werden.</w:t>
            </w:r>
          </w:p>
          <w:p w14:paraId="497F448C" w14:textId="77777777" w:rsidR="00336D1C" w:rsidRPr="00AB1E56" w:rsidRDefault="00336D1C" w:rsidP="00A1295C">
            <w:pPr>
              <w:pStyle w:val="Tabellentext"/>
            </w:pPr>
          </w:p>
          <w:p w14:paraId="778D86FC" w14:textId="32759763" w:rsidR="00336D1C" w:rsidRDefault="00336D1C" w:rsidP="00A1295C">
            <w:pPr>
              <w:pStyle w:val="Tabellentext"/>
            </w:pPr>
            <w:r w:rsidRPr="00AB1E56">
              <w:t xml:space="preserve">Nickel ist in Galvanisierungsprozessen nur zulässig, wenn die Nickelabgabe aus den vernickelten Bestandteilen der Norm EN 1811 weniger als 0,5 </w:t>
            </w:r>
            <w:proofErr w:type="spellStart"/>
            <w:r w:rsidRPr="00AB1E56">
              <w:t>μg</w:t>
            </w:r>
            <w:proofErr w:type="spellEnd"/>
            <w:r w:rsidRPr="00AB1E56">
              <w:t>/cm</w:t>
            </w:r>
            <w:r w:rsidRPr="00EA215A">
              <w:rPr>
                <w:vertAlign w:val="superscript"/>
              </w:rPr>
              <w:t>2</w:t>
            </w:r>
            <w:r w:rsidRPr="00AB1E56">
              <w:t xml:space="preserve"> pro Woche beträgt.</w:t>
            </w:r>
          </w:p>
        </w:tc>
        <w:tc>
          <w:tcPr>
            <w:tcW w:w="2793" w:type="dxa"/>
            <w:shd w:val="clear" w:color="auto" w:fill="auto"/>
          </w:tcPr>
          <w:p w14:paraId="643D7359" w14:textId="77777777" w:rsidR="00336D1C" w:rsidRPr="00F55E2A" w:rsidRDefault="00336D1C" w:rsidP="00A1295C">
            <w:pPr>
              <w:pStyle w:val="Tabellentext"/>
            </w:pPr>
            <w:r w:rsidRPr="00F55E2A">
              <w:t>Ausschlusskriterium</w:t>
            </w:r>
          </w:p>
          <w:p w14:paraId="0B806A69" w14:textId="247F1AFD" w:rsidR="00336D1C" w:rsidRPr="00994FEC" w:rsidRDefault="00336D1C" w:rsidP="00A1295C">
            <w:pPr>
              <w:pStyle w:val="Tabellentext"/>
            </w:pPr>
            <w:r w:rsidRPr="00F55E2A">
              <w:t xml:space="preserve">Nachweis </w:t>
            </w:r>
            <w:r>
              <w:t xml:space="preserve">durch Vorlage </w:t>
            </w:r>
            <w:r w:rsidRPr="002A1094">
              <w:t>einer Herstellererklärung. Bei der Verwendung von Nickel im Galvanisierungsprozess legt der Bieter zusätzlich einen Prüfbericht gemäß EN 1811 über die Nickelabgabe pro Woche vor.</w:t>
            </w:r>
          </w:p>
        </w:tc>
        <w:tc>
          <w:tcPr>
            <w:tcW w:w="1426" w:type="dxa"/>
            <w:shd w:val="clear" w:color="auto" w:fill="auto"/>
            <w:vAlign w:val="center"/>
          </w:tcPr>
          <w:p w14:paraId="587EF12B" w14:textId="3B3B26D7" w:rsidR="00336D1C" w:rsidRPr="005B05B8" w:rsidRDefault="00336D1C" w:rsidP="005B7BF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207F501B" w14:textId="77777777" w:rsidTr="006876C8">
        <w:trPr>
          <w:trHeight w:val="284"/>
          <w:tblHeader/>
        </w:trPr>
        <w:tc>
          <w:tcPr>
            <w:tcW w:w="5415" w:type="dxa"/>
            <w:shd w:val="clear" w:color="auto" w:fill="D9D9D9"/>
            <w:vAlign w:val="center"/>
          </w:tcPr>
          <w:p w14:paraId="3ADA8459" w14:textId="27DAB3FF" w:rsidR="00336D1C" w:rsidRDefault="00336D1C" w:rsidP="00A1295C">
            <w:pPr>
              <w:pStyle w:val="Tabellentext"/>
            </w:pPr>
            <w:r>
              <w:t>4 Leder (Zutreffendes bitte ankreuzen)</w:t>
            </w:r>
          </w:p>
        </w:tc>
        <w:tc>
          <w:tcPr>
            <w:tcW w:w="2793" w:type="dxa"/>
            <w:shd w:val="clear" w:color="auto" w:fill="D9D9D9"/>
            <w:vAlign w:val="center"/>
          </w:tcPr>
          <w:p w14:paraId="6C141CE7" w14:textId="77777777" w:rsidR="00336D1C" w:rsidRPr="00994FEC" w:rsidRDefault="00336D1C" w:rsidP="00A1295C">
            <w:pPr>
              <w:pStyle w:val="Tabellentext"/>
            </w:pPr>
          </w:p>
        </w:tc>
        <w:tc>
          <w:tcPr>
            <w:tcW w:w="1426" w:type="dxa"/>
            <w:shd w:val="clear" w:color="auto" w:fill="D9D9D9"/>
            <w:vAlign w:val="center"/>
          </w:tcPr>
          <w:p w14:paraId="5AA5AA33" w14:textId="77777777" w:rsidR="00336D1C" w:rsidRPr="005B05B8" w:rsidRDefault="00336D1C" w:rsidP="00A1295C">
            <w:pPr>
              <w:pStyle w:val="Tabellentext"/>
            </w:pPr>
          </w:p>
        </w:tc>
      </w:tr>
      <w:tr w:rsidR="00336D1C" w:rsidRPr="004C4B67" w14:paraId="0C6851DD" w14:textId="77777777" w:rsidTr="006876C8">
        <w:trPr>
          <w:trHeight w:val="284"/>
          <w:tblHeader/>
        </w:trPr>
        <w:tc>
          <w:tcPr>
            <w:tcW w:w="5415" w:type="dxa"/>
            <w:shd w:val="clear" w:color="auto" w:fill="auto"/>
            <w:vAlign w:val="center"/>
          </w:tcPr>
          <w:p w14:paraId="1E2859B8" w14:textId="3AF97F53" w:rsidR="00336D1C" w:rsidRDefault="00336D1C" w:rsidP="00A1295C">
            <w:pPr>
              <w:pStyle w:val="Tabellentext"/>
            </w:pPr>
            <w:r w:rsidRPr="00A1295C">
              <w:t>Die folgenden Kriterien müssen nur eingehalten werden, wenn Leder in dem Polstermöbel/den Polstermöbeln enthalten ist</w:t>
            </w:r>
            <w:r>
              <w:t>.</w:t>
            </w:r>
          </w:p>
        </w:tc>
        <w:tc>
          <w:tcPr>
            <w:tcW w:w="2793" w:type="dxa"/>
            <w:shd w:val="clear" w:color="auto" w:fill="auto"/>
          </w:tcPr>
          <w:p w14:paraId="55CE58EE" w14:textId="10967097" w:rsidR="00336D1C" w:rsidRPr="00994FEC" w:rsidRDefault="00336D1C" w:rsidP="00A1295C">
            <w:pPr>
              <w:pStyle w:val="Tabellentext"/>
            </w:pPr>
          </w:p>
        </w:tc>
        <w:tc>
          <w:tcPr>
            <w:tcW w:w="1426" w:type="dxa"/>
            <w:shd w:val="clear" w:color="auto" w:fill="auto"/>
            <w:vAlign w:val="center"/>
          </w:tcPr>
          <w:p w14:paraId="68367661" w14:textId="766A17BC" w:rsidR="00336D1C" w:rsidRPr="005B05B8" w:rsidRDefault="00336D1C" w:rsidP="009C47C1">
            <w:pPr>
              <w:jc w:val="center"/>
              <w:rPr>
                <w:rFonts w:ascii="Meta Offc" w:hAnsi="Meta Offc" w:cs="Meta Offc"/>
                <w:sz w:val="18"/>
                <w:szCs w:val="18"/>
              </w:rPr>
            </w:pPr>
          </w:p>
        </w:tc>
      </w:tr>
      <w:tr w:rsidR="00336D1C" w:rsidRPr="004C4B67" w14:paraId="10A4FB23" w14:textId="77777777" w:rsidTr="006876C8">
        <w:trPr>
          <w:trHeight w:val="284"/>
          <w:tblHeader/>
        </w:trPr>
        <w:tc>
          <w:tcPr>
            <w:tcW w:w="5415" w:type="dxa"/>
            <w:shd w:val="clear" w:color="auto" w:fill="auto"/>
            <w:vAlign w:val="center"/>
          </w:tcPr>
          <w:p w14:paraId="085FC55C" w14:textId="5F1D810E" w:rsidR="00336D1C" w:rsidRDefault="00336D1C" w:rsidP="00A1295C">
            <w:pPr>
              <w:pStyle w:val="Tabellentext"/>
            </w:pPr>
            <w:r w:rsidRPr="00EA215A">
              <w:t>Es ist kein Leder in dem Polstermöbel</w:t>
            </w:r>
            <w:r>
              <w:t>/den Polstermöbeln</w:t>
            </w:r>
            <w:r w:rsidRPr="00EA215A">
              <w:t xml:space="preserve"> enthalten.</w:t>
            </w:r>
          </w:p>
        </w:tc>
        <w:tc>
          <w:tcPr>
            <w:tcW w:w="2793" w:type="dxa"/>
            <w:shd w:val="clear" w:color="auto" w:fill="auto"/>
          </w:tcPr>
          <w:p w14:paraId="5D2312EB" w14:textId="77777777" w:rsidR="00336D1C" w:rsidRPr="00994FEC" w:rsidRDefault="00336D1C" w:rsidP="00A1295C">
            <w:pPr>
              <w:pStyle w:val="Tabellentext"/>
            </w:pPr>
          </w:p>
        </w:tc>
        <w:tc>
          <w:tcPr>
            <w:tcW w:w="1426" w:type="dxa"/>
            <w:shd w:val="clear" w:color="auto" w:fill="auto"/>
            <w:vAlign w:val="center"/>
          </w:tcPr>
          <w:p w14:paraId="25999990" w14:textId="09ECD65F" w:rsidR="00336D1C" w:rsidRPr="005B05B8" w:rsidRDefault="00336D1C" w:rsidP="009C47C1">
            <w:pPr>
              <w:jc w:val="center"/>
              <w:rPr>
                <w:rFonts w:ascii="Meta Offc" w:hAnsi="Meta Offc" w:cs="Meta Offc"/>
                <w:sz w:val="18"/>
                <w:szCs w:val="18"/>
              </w:rPr>
            </w:pPr>
            <w:r w:rsidRPr="005B05B8">
              <w:rPr>
                <w:sz w:val="18"/>
                <w:szCs w:val="18"/>
              </w:rPr>
              <w:fldChar w:fldCharType="begin">
                <w:ffData>
                  <w:name w:val="Kontrollkästchen6"/>
                  <w:enabled/>
                  <w:calcOnExit w:val="0"/>
                  <w:checkBox>
                    <w:sizeAuto/>
                    <w:default w:val="0"/>
                    <w:checked w:val="0"/>
                  </w:checkBox>
                </w:ffData>
              </w:fldChar>
            </w:r>
            <w:r w:rsidRPr="005B05B8">
              <w:rPr>
                <w:sz w:val="18"/>
                <w:szCs w:val="18"/>
              </w:rPr>
              <w:instrText xml:space="preserve"> FORMCHECKBOX </w:instrText>
            </w:r>
            <w:r w:rsidR="00FB441E">
              <w:rPr>
                <w:sz w:val="18"/>
                <w:szCs w:val="18"/>
              </w:rPr>
            </w:r>
            <w:r w:rsidR="00FB441E">
              <w:rPr>
                <w:sz w:val="18"/>
                <w:szCs w:val="18"/>
              </w:rPr>
              <w:fldChar w:fldCharType="separate"/>
            </w:r>
            <w:r w:rsidRPr="005B05B8">
              <w:rPr>
                <w:sz w:val="18"/>
                <w:szCs w:val="18"/>
              </w:rPr>
              <w:fldChar w:fldCharType="end"/>
            </w:r>
          </w:p>
        </w:tc>
      </w:tr>
      <w:tr w:rsidR="00336D1C" w:rsidRPr="004C4B67" w14:paraId="71C7D164" w14:textId="77777777" w:rsidTr="006876C8">
        <w:trPr>
          <w:trHeight w:val="284"/>
          <w:tblHeader/>
        </w:trPr>
        <w:tc>
          <w:tcPr>
            <w:tcW w:w="5415" w:type="dxa"/>
            <w:shd w:val="clear" w:color="auto" w:fill="auto"/>
          </w:tcPr>
          <w:p w14:paraId="3A5F94F3" w14:textId="5DE8BDA5" w:rsidR="00336D1C" w:rsidRDefault="00336D1C" w:rsidP="00A1295C">
            <w:pPr>
              <w:pStyle w:val="Tabellentext"/>
            </w:pPr>
            <w:r w:rsidRPr="00A307A0">
              <w:t>Für die Herstellung der Polstermöbel können Leder mit dem Umweltzeichen DE-UZ 148 eingesetzt werden. Sofern die eingesetzten Leder nicht mit dem Umweltzeichen nach DE-UZ 148 ausgezeichnet sind müssen die Ziffern 4.2 bis 4.11 erfüllt werden.</w:t>
            </w:r>
          </w:p>
        </w:tc>
        <w:tc>
          <w:tcPr>
            <w:tcW w:w="2793" w:type="dxa"/>
            <w:shd w:val="clear" w:color="auto" w:fill="auto"/>
          </w:tcPr>
          <w:p w14:paraId="7FE20E68" w14:textId="44C0598E" w:rsidR="00336D1C" w:rsidRPr="00994FEC" w:rsidRDefault="00336D1C" w:rsidP="00A1295C">
            <w:pPr>
              <w:pStyle w:val="Tabellentext"/>
            </w:pPr>
            <w:r w:rsidRPr="00A307A0">
              <w:t>Umweltzeichen nach DE-UZ 148 für das eingesetzte Leder vorhanden?</w:t>
            </w:r>
          </w:p>
        </w:tc>
        <w:tc>
          <w:tcPr>
            <w:tcW w:w="1426" w:type="dxa"/>
            <w:shd w:val="clear" w:color="auto" w:fill="auto"/>
            <w:vAlign w:val="center"/>
          </w:tcPr>
          <w:p w14:paraId="1E4FADB6" w14:textId="223864AB" w:rsidR="00336D1C" w:rsidRPr="005B05B8" w:rsidRDefault="00336D1C" w:rsidP="009C47C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12BD6FA4" w14:textId="77777777" w:rsidTr="006876C8">
        <w:trPr>
          <w:trHeight w:val="284"/>
          <w:tblHeader/>
        </w:trPr>
        <w:tc>
          <w:tcPr>
            <w:tcW w:w="5415" w:type="dxa"/>
            <w:shd w:val="clear" w:color="auto" w:fill="D9D9D9"/>
            <w:vAlign w:val="center"/>
          </w:tcPr>
          <w:p w14:paraId="7B441115" w14:textId="7DCC5208" w:rsidR="00336D1C" w:rsidRDefault="00174011" w:rsidP="00A1295C">
            <w:pPr>
              <w:pStyle w:val="Tabellentext"/>
            </w:pPr>
            <w:r>
              <w:br w:type="page"/>
            </w:r>
            <w:r w:rsidR="00336D1C">
              <w:t>4.1 Konservierungsmittel</w:t>
            </w:r>
          </w:p>
        </w:tc>
        <w:tc>
          <w:tcPr>
            <w:tcW w:w="2793" w:type="dxa"/>
            <w:shd w:val="clear" w:color="auto" w:fill="D9D9D9"/>
            <w:vAlign w:val="center"/>
          </w:tcPr>
          <w:p w14:paraId="7D504E68" w14:textId="77777777" w:rsidR="00336D1C" w:rsidRPr="00994FEC" w:rsidRDefault="00336D1C" w:rsidP="00A1295C">
            <w:pPr>
              <w:pStyle w:val="Tabellentext"/>
            </w:pPr>
          </w:p>
        </w:tc>
        <w:tc>
          <w:tcPr>
            <w:tcW w:w="1426" w:type="dxa"/>
            <w:shd w:val="clear" w:color="auto" w:fill="D9D9D9"/>
            <w:vAlign w:val="center"/>
          </w:tcPr>
          <w:p w14:paraId="0CDCEEAF" w14:textId="77777777" w:rsidR="00336D1C" w:rsidRPr="005B05B8" w:rsidRDefault="00336D1C" w:rsidP="00A1295C">
            <w:pPr>
              <w:pStyle w:val="Tabellentext"/>
            </w:pPr>
          </w:p>
        </w:tc>
      </w:tr>
      <w:tr w:rsidR="00336D1C" w:rsidRPr="004C4B67" w14:paraId="782B5E76" w14:textId="77777777" w:rsidTr="006876C8">
        <w:trPr>
          <w:trHeight w:val="284"/>
          <w:tblHeader/>
        </w:trPr>
        <w:tc>
          <w:tcPr>
            <w:tcW w:w="5415" w:type="dxa"/>
            <w:shd w:val="clear" w:color="auto" w:fill="auto"/>
          </w:tcPr>
          <w:p w14:paraId="649068B6" w14:textId="5660B2FA" w:rsidR="00336D1C" w:rsidRDefault="00336D1C" w:rsidP="00A1295C">
            <w:pPr>
              <w:pStyle w:val="Tabellentext"/>
            </w:pPr>
            <w:r w:rsidRPr="002A1094">
              <w:t xml:space="preserve">Abweichend von Ziffer 1 (Allgemeine stoffliche Anforderungen) gilt für die Konservierungsstoffe </w:t>
            </w:r>
            <w:r>
              <w:t>der Anhang</w:t>
            </w:r>
            <w:r w:rsidRPr="002A1094">
              <w:t xml:space="preserve">. Eine chemische Konservierung für den Transport und die Lagerung der </w:t>
            </w:r>
            <w:proofErr w:type="spellStart"/>
            <w:r w:rsidRPr="002A1094">
              <w:t>Rohhäute</w:t>
            </w:r>
            <w:proofErr w:type="spellEnd"/>
            <w:r w:rsidRPr="002A1094">
              <w:t xml:space="preserve"> sowie der gegerbten Zwischenprodukte (</w:t>
            </w:r>
            <w:proofErr w:type="spellStart"/>
            <w:r w:rsidRPr="002A1094">
              <w:t>wet</w:t>
            </w:r>
            <w:proofErr w:type="spellEnd"/>
            <w:r w:rsidRPr="002A1094">
              <w:t xml:space="preserve"> </w:t>
            </w:r>
            <w:proofErr w:type="spellStart"/>
            <w:r w:rsidRPr="002A1094">
              <w:t>blue</w:t>
            </w:r>
            <w:proofErr w:type="spellEnd"/>
            <w:r w:rsidRPr="002A1094">
              <w:t xml:space="preserve">, </w:t>
            </w:r>
            <w:proofErr w:type="spellStart"/>
            <w:r w:rsidRPr="002A1094">
              <w:t>wet</w:t>
            </w:r>
            <w:proofErr w:type="spellEnd"/>
            <w:r w:rsidRPr="002A1094">
              <w:t xml:space="preserve"> </w:t>
            </w:r>
            <w:proofErr w:type="spellStart"/>
            <w:r w:rsidRPr="002A1094">
              <w:t>white</w:t>
            </w:r>
            <w:proofErr w:type="spellEnd"/>
            <w:r w:rsidRPr="002A1094">
              <w:t>) ist soweit wie möglich zu vermeiden. Eine chemische Konservierung des fertigen Leders einschließlich der Beschichtung ist nicht zulässig.</w:t>
            </w:r>
          </w:p>
        </w:tc>
        <w:tc>
          <w:tcPr>
            <w:tcW w:w="2793" w:type="dxa"/>
            <w:shd w:val="clear" w:color="auto" w:fill="auto"/>
          </w:tcPr>
          <w:p w14:paraId="0D6CFFCA" w14:textId="77777777" w:rsidR="00336D1C" w:rsidRPr="00994FEC" w:rsidRDefault="00336D1C" w:rsidP="00A1295C">
            <w:pPr>
              <w:pStyle w:val="Tabellentext"/>
            </w:pPr>
            <w:r>
              <w:t>Ausschluss</w:t>
            </w:r>
            <w:r w:rsidRPr="00994FEC">
              <w:t>kriterium</w:t>
            </w:r>
          </w:p>
          <w:p w14:paraId="1979BD4E" w14:textId="37F4F44A" w:rsidR="00336D1C" w:rsidRPr="00994FEC" w:rsidRDefault="00336D1C" w:rsidP="00A1295C">
            <w:pPr>
              <w:pStyle w:val="Tabellentext"/>
            </w:pPr>
            <w:r w:rsidRPr="00994FEC">
              <w:t>Nachweis durch</w:t>
            </w:r>
            <w:r>
              <w:t xml:space="preserve"> Vorlage</w:t>
            </w:r>
            <w:r w:rsidRPr="00994FEC">
              <w:t xml:space="preserve"> </w:t>
            </w:r>
            <w:r w:rsidRPr="002A1094">
              <w:t xml:space="preserve">einer Erklärung des Lederlieferanten, die lückenlos (von der Schlachtung bis zum fertigen Leder) darlegt, dass eine chemische Konservierung nicht erfolgte. Oder </w:t>
            </w:r>
            <w:r w:rsidR="00423759">
              <w:t>es wird</w:t>
            </w:r>
            <w:r w:rsidRPr="002A1094">
              <w:t xml:space="preserve"> eine Erklärung des Lederlieferanten vor</w:t>
            </w:r>
            <w:r w:rsidR="00423759">
              <w:t>gelegt</w:t>
            </w:r>
            <w:r w:rsidRPr="002A1094">
              <w:t>, in der die eingesetzten Konservierungsmittel genannt sind, einschließlich des Nachweises des Konservierungsmittelgehaltes.</w:t>
            </w:r>
          </w:p>
        </w:tc>
        <w:tc>
          <w:tcPr>
            <w:tcW w:w="1426" w:type="dxa"/>
            <w:shd w:val="clear" w:color="auto" w:fill="auto"/>
            <w:vAlign w:val="center"/>
          </w:tcPr>
          <w:p w14:paraId="6E601C52" w14:textId="77777777" w:rsidR="00336D1C" w:rsidRPr="005B05B8" w:rsidRDefault="00336D1C" w:rsidP="009C47C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2ECD9AA7" w14:textId="77777777" w:rsidR="009319E0" w:rsidRDefault="009319E0">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2793"/>
        <w:gridCol w:w="1426"/>
      </w:tblGrid>
      <w:tr w:rsidR="00336D1C" w:rsidRPr="004C4B67" w14:paraId="7561E71A" w14:textId="77777777" w:rsidTr="009319E0">
        <w:trPr>
          <w:trHeight w:val="284"/>
          <w:tblHeader/>
        </w:trPr>
        <w:tc>
          <w:tcPr>
            <w:tcW w:w="5415" w:type="dxa"/>
            <w:shd w:val="clear" w:color="auto" w:fill="D9D9D9"/>
            <w:vAlign w:val="center"/>
          </w:tcPr>
          <w:p w14:paraId="0237B596" w14:textId="1A28EB0A" w:rsidR="00336D1C" w:rsidRDefault="00174011" w:rsidP="00A1295C">
            <w:pPr>
              <w:pStyle w:val="Tabellentext"/>
            </w:pPr>
            <w:r>
              <w:lastRenderedPageBreak/>
              <w:br w:type="page"/>
            </w:r>
            <w:r w:rsidR="00336D1C">
              <w:t>4.2 Chromgerbung</w:t>
            </w:r>
          </w:p>
        </w:tc>
        <w:tc>
          <w:tcPr>
            <w:tcW w:w="2793" w:type="dxa"/>
            <w:shd w:val="clear" w:color="auto" w:fill="D9D9D9"/>
            <w:vAlign w:val="center"/>
          </w:tcPr>
          <w:p w14:paraId="2E3DE3A8" w14:textId="77777777" w:rsidR="00336D1C" w:rsidRPr="00994FEC" w:rsidRDefault="00336D1C" w:rsidP="00A1295C">
            <w:pPr>
              <w:pStyle w:val="Tabellentext"/>
            </w:pPr>
          </w:p>
        </w:tc>
        <w:tc>
          <w:tcPr>
            <w:tcW w:w="1426" w:type="dxa"/>
            <w:shd w:val="clear" w:color="auto" w:fill="D9D9D9"/>
            <w:vAlign w:val="center"/>
          </w:tcPr>
          <w:p w14:paraId="1753654D" w14:textId="77777777" w:rsidR="00336D1C" w:rsidRPr="005B05B8" w:rsidRDefault="00336D1C" w:rsidP="00A1295C">
            <w:pPr>
              <w:pStyle w:val="Tabellentext"/>
            </w:pPr>
          </w:p>
        </w:tc>
      </w:tr>
      <w:tr w:rsidR="00336D1C" w:rsidRPr="004C4B67" w14:paraId="1BEE3257" w14:textId="77777777" w:rsidTr="009319E0">
        <w:trPr>
          <w:trHeight w:val="284"/>
          <w:tblHeader/>
        </w:trPr>
        <w:tc>
          <w:tcPr>
            <w:tcW w:w="5415" w:type="dxa"/>
            <w:shd w:val="clear" w:color="auto" w:fill="auto"/>
          </w:tcPr>
          <w:p w14:paraId="3AE81C34" w14:textId="56729B42" w:rsidR="00336D1C" w:rsidRPr="00AB1E56" w:rsidRDefault="00336D1C" w:rsidP="00A1295C">
            <w:pPr>
              <w:pStyle w:val="Tabellentext"/>
            </w:pPr>
            <w:r w:rsidRPr="00AB1E56">
              <w:t xml:space="preserve">Für Leder ist eine Chrom(VI)-Bestimmung mit und ohne Stresstest erforderlich, wobei Chrom(VI) nicht nachweisbar sein darf (Bestimmungsgrenze 3 mg/kg). </w:t>
            </w:r>
            <w:r w:rsidR="00E24C84">
              <w:t>Die Prüfung darf nicht länger als ein halbes Jahr zurückliegen.</w:t>
            </w:r>
          </w:p>
          <w:p w14:paraId="3C9C22E2" w14:textId="70F3253A" w:rsidR="00336D1C" w:rsidRDefault="00336D1C" w:rsidP="00A1295C">
            <w:pPr>
              <w:pStyle w:val="Tabellentext"/>
            </w:pPr>
          </w:p>
        </w:tc>
        <w:tc>
          <w:tcPr>
            <w:tcW w:w="2793" w:type="dxa"/>
            <w:shd w:val="clear" w:color="auto" w:fill="auto"/>
          </w:tcPr>
          <w:p w14:paraId="035D6270" w14:textId="77777777" w:rsidR="00336D1C" w:rsidRPr="00994FEC" w:rsidRDefault="00336D1C" w:rsidP="00A1295C">
            <w:pPr>
              <w:pStyle w:val="Tabellentext"/>
            </w:pPr>
            <w:r>
              <w:t>Ausschluss</w:t>
            </w:r>
            <w:r w:rsidRPr="00994FEC">
              <w:t>kriterium</w:t>
            </w:r>
          </w:p>
          <w:p w14:paraId="6A226F05" w14:textId="77777777" w:rsidR="00336D1C" w:rsidRDefault="00336D1C" w:rsidP="00A1295C">
            <w:pPr>
              <w:pStyle w:val="Tabellentext"/>
            </w:pPr>
            <w:r w:rsidRPr="00994FEC">
              <w:t xml:space="preserve">Nachweis durch </w:t>
            </w:r>
            <w:r w:rsidRPr="00F55E2A">
              <w:t xml:space="preserve">Vorlage </w:t>
            </w:r>
            <w:r w:rsidRPr="002A1094">
              <w:t>eines Prüfgutachtens nach DIN EN ISO 17075 (Februar 2008), aus dem hervorgeht, dass Chrom (VI) nicht nachgewiesen werden konnte (Bestimmungsgrenze 3 mg/kg). Die Probennahme ist gemäß EN ISO 2418 vorzunehmen. Die gemahlene/geschnittene Lederprobe muss jeweils mit und ohne Stresstest (</w:t>
            </w:r>
            <w:proofErr w:type="spellStart"/>
            <w:r w:rsidRPr="002A1094">
              <w:t>Aging</w:t>
            </w:r>
            <w:proofErr w:type="spellEnd"/>
            <w:r w:rsidRPr="002A1094">
              <w:t xml:space="preserve">-Test) untersucht werden. </w:t>
            </w:r>
          </w:p>
          <w:p w14:paraId="2285CD6D" w14:textId="4609FB91" w:rsidR="009319E0" w:rsidRPr="00994FEC" w:rsidRDefault="009319E0" w:rsidP="00A1295C">
            <w:pPr>
              <w:pStyle w:val="Tabellentext"/>
            </w:pPr>
            <w:r w:rsidRPr="002A1094">
              <w:t>Zu</w:t>
            </w:r>
            <w:r>
              <w:t>r</w:t>
            </w:r>
            <w:r w:rsidRPr="002A1094">
              <w:t xml:space="preserve"> Durchführung des Stresstest wird die gemahlene/geschnittene Lederprobe (Einzelstück ca. 0,5 cm x 0,5 cm) vorab 24 Stunden bei 80°C in einem Trockenschrank ohne Konvektion bei einer Luftfeuchte von &lt; 5% gelagert. Nach 24 Stunden wird die Probe aus dem Trockenschrank entnommen, in einem Exsikkator mindestens 30 Minuten abgekühlt und innerhalb von 2 Stunden nach der Entnahme aus dem Trockenschrank nach DIN EN ISO 17075 untersucht. Bei Unterschieden sind die Rahmenbedingungen zu nennen. Der Gesamtchromgehalt wird gemäß DIN EN ISO 17072-2 durch Totalaufschluss ermittelt.</w:t>
            </w:r>
          </w:p>
        </w:tc>
        <w:tc>
          <w:tcPr>
            <w:tcW w:w="1426" w:type="dxa"/>
            <w:shd w:val="clear" w:color="auto" w:fill="auto"/>
            <w:vAlign w:val="center"/>
          </w:tcPr>
          <w:p w14:paraId="02268CA4" w14:textId="77777777" w:rsidR="00336D1C" w:rsidRPr="005B05B8" w:rsidRDefault="00336D1C" w:rsidP="009C47C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22163022" w14:textId="77777777" w:rsidTr="009319E0">
        <w:trPr>
          <w:trHeight w:val="284"/>
          <w:tblHeader/>
        </w:trPr>
        <w:tc>
          <w:tcPr>
            <w:tcW w:w="5415" w:type="dxa"/>
            <w:shd w:val="clear" w:color="auto" w:fill="D9D9D9"/>
            <w:vAlign w:val="center"/>
          </w:tcPr>
          <w:p w14:paraId="613DE190" w14:textId="3CBDC476" w:rsidR="00336D1C" w:rsidRDefault="00174011" w:rsidP="00A1295C">
            <w:pPr>
              <w:pStyle w:val="Tabellentext"/>
            </w:pPr>
            <w:r>
              <w:br w:type="page"/>
            </w:r>
            <w:r w:rsidR="00336D1C">
              <w:t xml:space="preserve">4.3 </w:t>
            </w:r>
            <w:r w:rsidR="00336D1C" w:rsidRPr="002A1094">
              <w:t>Farbstoffe und Pigmente</w:t>
            </w:r>
          </w:p>
        </w:tc>
        <w:tc>
          <w:tcPr>
            <w:tcW w:w="2793" w:type="dxa"/>
            <w:shd w:val="clear" w:color="auto" w:fill="D9D9D9"/>
            <w:vAlign w:val="center"/>
          </w:tcPr>
          <w:p w14:paraId="1E033C8A" w14:textId="77777777" w:rsidR="00336D1C" w:rsidRPr="00994FEC" w:rsidRDefault="00336D1C" w:rsidP="00A1295C">
            <w:pPr>
              <w:pStyle w:val="Tabellentext"/>
            </w:pPr>
          </w:p>
        </w:tc>
        <w:tc>
          <w:tcPr>
            <w:tcW w:w="1426" w:type="dxa"/>
            <w:shd w:val="clear" w:color="auto" w:fill="D9D9D9"/>
            <w:vAlign w:val="center"/>
          </w:tcPr>
          <w:p w14:paraId="7D362AD5" w14:textId="77777777" w:rsidR="00336D1C" w:rsidRPr="005B05B8" w:rsidRDefault="00336D1C" w:rsidP="00A1295C">
            <w:pPr>
              <w:pStyle w:val="Tabellentext"/>
            </w:pPr>
          </w:p>
        </w:tc>
      </w:tr>
      <w:tr w:rsidR="00336D1C" w:rsidRPr="004C4B67" w14:paraId="109753F5" w14:textId="77777777" w:rsidTr="009319E0">
        <w:trPr>
          <w:trHeight w:val="284"/>
          <w:tblHeader/>
        </w:trPr>
        <w:tc>
          <w:tcPr>
            <w:tcW w:w="5415" w:type="dxa"/>
            <w:shd w:val="clear" w:color="auto" w:fill="auto"/>
          </w:tcPr>
          <w:p w14:paraId="3B861B63" w14:textId="373337F9" w:rsidR="00336D1C" w:rsidRPr="00582249" w:rsidRDefault="00336D1C" w:rsidP="006876C8">
            <w:pPr>
              <w:pStyle w:val="Textkrper"/>
            </w:pPr>
            <w:r w:rsidRPr="00582249">
              <w:t>Farbstoffe und Pigmente</w:t>
            </w:r>
            <w:r>
              <w:t xml:space="preserve"> gemäß Anhang </w:t>
            </w:r>
            <w:r w:rsidRPr="00582249">
              <w:t>dürfen nicht eingesetzt werden</w:t>
            </w:r>
            <w:r>
              <w:t>.</w:t>
            </w:r>
          </w:p>
          <w:p w14:paraId="096D4805" w14:textId="1080E2B6" w:rsidR="00336D1C" w:rsidRDefault="00336D1C" w:rsidP="00A1295C">
            <w:pPr>
              <w:pStyle w:val="Tabellentext"/>
            </w:pPr>
          </w:p>
        </w:tc>
        <w:tc>
          <w:tcPr>
            <w:tcW w:w="2793" w:type="dxa"/>
            <w:shd w:val="clear" w:color="auto" w:fill="auto"/>
          </w:tcPr>
          <w:p w14:paraId="71942BD8" w14:textId="77777777" w:rsidR="00336D1C" w:rsidRPr="00994FEC" w:rsidRDefault="00336D1C" w:rsidP="00A1295C">
            <w:pPr>
              <w:pStyle w:val="Tabellentext"/>
            </w:pPr>
            <w:r>
              <w:t>Ausschluss</w:t>
            </w:r>
            <w:r w:rsidRPr="00994FEC">
              <w:t>kriterium</w:t>
            </w:r>
          </w:p>
          <w:p w14:paraId="3A8F6317" w14:textId="1D67E188" w:rsidR="00336D1C" w:rsidRPr="00994FEC" w:rsidRDefault="00336D1C" w:rsidP="00A1295C">
            <w:pPr>
              <w:pStyle w:val="Tabellentext"/>
            </w:pPr>
            <w:r>
              <w:t xml:space="preserve">Nachweis durch </w:t>
            </w:r>
            <w:r w:rsidRPr="009906DE">
              <w:t>Herstellererklärung oder Nachweis gemäß DIN EN 17234-1 und das Messergebnis nach dem Prüfverfahren DIN EN ISO 17234-1 und für 4-Aminoazobenzol gemäß dem Prüfverfahren DIN EN ISO 17234-2:2011. Dabei gilt der Grenzwert von jeweils max. 20 mg/kg</w:t>
            </w:r>
            <w:r w:rsidR="00CD7744">
              <w:t>.</w:t>
            </w:r>
            <w:r>
              <w:t xml:space="preserve"> </w:t>
            </w:r>
          </w:p>
        </w:tc>
        <w:tc>
          <w:tcPr>
            <w:tcW w:w="1426" w:type="dxa"/>
            <w:shd w:val="clear" w:color="auto" w:fill="auto"/>
            <w:vAlign w:val="center"/>
          </w:tcPr>
          <w:p w14:paraId="29D94E23" w14:textId="77777777" w:rsidR="00336D1C" w:rsidRPr="005B05B8" w:rsidRDefault="00336D1C" w:rsidP="009C47C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0F66AD44" w14:textId="77777777" w:rsidR="009319E0" w:rsidRDefault="009319E0">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23"/>
        <w:gridCol w:w="2770"/>
        <w:gridCol w:w="8"/>
        <w:gridCol w:w="1418"/>
      </w:tblGrid>
      <w:tr w:rsidR="00336D1C" w:rsidRPr="004C4B67" w14:paraId="3B75AE8D" w14:textId="77777777" w:rsidTr="009319E0">
        <w:trPr>
          <w:trHeight w:val="284"/>
          <w:tblHeader/>
        </w:trPr>
        <w:tc>
          <w:tcPr>
            <w:tcW w:w="5415" w:type="dxa"/>
            <w:shd w:val="clear" w:color="auto" w:fill="D9D9D9"/>
            <w:vAlign w:val="center"/>
          </w:tcPr>
          <w:p w14:paraId="7FA6592D" w14:textId="045A1866" w:rsidR="00336D1C" w:rsidRDefault="00E635F4" w:rsidP="00A1295C">
            <w:pPr>
              <w:pStyle w:val="Tabellentext"/>
            </w:pPr>
            <w:r>
              <w:lastRenderedPageBreak/>
              <w:br w:type="page"/>
            </w:r>
            <w:r w:rsidR="00336D1C">
              <w:t xml:space="preserve">4.4 </w:t>
            </w:r>
            <w:r w:rsidR="00336D1C" w:rsidRPr="007820BD">
              <w:t>Chlorparaffine/Chloralkane</w:t>
            </w:r>
          </w:p>
        </w:tc>
        <w:tc>
          <w:tcPr>
            <w:tcW w:w="2793" w:type="dxa"/>
            <w:gridSpan w:val="2"/>
            <w:shd w:val="clear" w:color="auto" w:fill="D9D9D9"/>
            <w:vAlign w:val="center"/>
          </w:tcPr>
          <w:p w14:paraId="2BB81C65" w14:textId="77777777" w:rsidR="00336D1C" w:rsidRPr="00994FEC" w:rsidRDefault="00336D1C" w:rsidP="00A1295C">
            <w:pPr>
              <w:pStyle w:val="Tabellentext"/>
            </w:pPr>
          </w:p>
        </w:tc>
        <w:tc>
          <w:tcPr>
            <w:tcW w:w="1426" w:type="dxa"/>
            <w:gridSpan w:val="2"/>
            <w:shd w:val="clear" w:color="auto" w:fill="D9D9D9"/>
            <w:vAlign w:val="center"/>
          </w:tcPr>
          <w:p w14:paraId="51260AB5" w14:textId="77777777" w:rsidR="00336D1C" w:rsidRPr="005B05B8" w:rsidRDefault="00336D1C" w:rsidP="00A1295C">
            <w:pPr>
              <w:pStyle w:val="Tabellentext"/>
            </w:pPr>
          </w:p>
        </w:tc>
      </w:tr>
      <w:tr w:rsidR="00336D1C" w:rsidRPr="004C4B67" w14:paraId="2234B82A" w14:textId="77777777" w:rsidTr="009319E0">
        <w:trPr>
          <w:trHeight w:val="284"/>
          <w:tblHeader/>
        </w:trPr>
        <w:tc>
          <w:tcPr>
            <w:tcW w:w="5415" w:type="dxa"/>
            <w:shd w:val="clear" w:color="auto" w:fill="auto"/>
          </w:tcPr>
          <w:p w14:paraId="64AA7997" w14:textId="77777777" w:rsidR="00336D1C" w:rsidRPr="00AB1E56" w:rsidRDefault="00336D1C" w:rsidP="00A1295C">
            <w:pPr>
              <w:pStyle w:val="Tabellentext"/>
            </w:pPr>
            <w:r w:rsidRPr="00AB1E56">
              <w:t>Es dürfen keine Chloralkane verwendet werden.</w:t>
            </w:r>
          </w:p>
          <w:p w14:paraId="6309958E" w14:textId="4067AED2" w:rsidR="00336D1C" w:rsidRDefault="00336D1C" w:rsidP="00A1295C">
            <w:pPr>
              <w:pStyle w:val="Tabellentext"/>
            </w:pPr>
          </w:p>
        </w:tc>
        <w:tc>
          <w:tcPr>
            <w:tcW w:w="2793" w:type="dxa"/>
            <w:gridSpan w:val="2"/>
            <w:shd w:val="clear" w:color="auto" w:fill="auto"/>
          </w:tcPr>
          <w:p w14:paraId="6A7C8CFE" w14:textId="77777777" w:rsidR="00336D1C" w:rsidRPr="00994FEC" w:rsidRDefault="00336D1C" w:rsidP="00A1295C">
            <w:pPr>
              <w:pStyle w:val="Tabellentext"/>
            </w:pPr>
            <w:r>
              <w:t>Ausschluss</w:t>
            </w:r>
            <w:r w:rsidRPr="00994FEC">
              <w:t>kriterium</w:t>
            </w:r>
          </w:p>
          <w:p w14:paraId="08E75627" w14:textId="5A6963D7" w:rsidR="00336D1C" w:rsidRPr="00994FEC" w:rsidRDefault="00336D1C" w:rsidP="00A1295C">
            <w:pPr>
              <w:pStyle w:val="Tabellentext"/>
            </w:pPr>
            <w:r w:rsidRPr="00994FEC">
              <w:t xml:space="preserve">Nachweis durch </w:t>
            </w:r>
            <w:r w:rsidRPr="00F55E2A">
              <w:t xml:space="preserve">Vorlage </w:t>
            </w:r>
            <w:r w:rsidRPr="007820BD">
              <w:t>eines Prüfberichts in Anlehnung an DIN EN ISO 18219:2012 (Leder</w:t>
            </w:r>
            <w:r w:rsidR="00423759">
              <w:t xml:space="preserve"> </w:t>
            </w:r>
            <w:r w:rsidRPr="007820BD">
              <w:t>-</w:t>
            </w:r>
            <w:r w:rsidR="00423759">
              <w:t xml:space="preserve"> </w:t>
            </w:r>
            <w:r w:rsidRPr="007820BD">
              <w:t>Chemische Prüfungen</w:t>
            </w:r>
            <w:r w:rsidR="00423759">
              <w:t xml:space="preserve"> </w:t>
            </w:r>
            <w:r w:rsidRPr="007820BD">
              <w:t>-</w:t>
            </w:r>
            <w:r w:rsidR="00423759">
              <w:t xml:space="preserve"> </w:t>
            </w:r>
            <w:r w:rsidRPr="007820BD">
              <w:t>Bestimmung von kurzkettigen Chlorparaffinen) über den Gehalt an kurzkettigen Chloralkanen. Als Nachweisgrenze für kurzkettige Chloralkane gelten 100 mg/kg, die nicht überschritten werden dürfen.</w:t>
            </w:r>
          </w:p>
        </w:tc>
        <w:tc>
          <w:tcPr>
            <w:tcW w:w="1426" w:type="dxa"/>
            <w:gridSpan w:val="2"/>
            <w:shd w:val="clear" w:color="auto" w:fill="auto"/>
            <w:vAlign w:val="center"/>
          </w:tcPr>
          <w:p w14:paraId="2DE0C00F" w14:textId="77777777" w:rsidR="00336D1C" w:rsidRPr="005B05B8" w:rsidRDefault="00336D1C" w:rsidP="009C47C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523C0F7A" w14:textId="77777777" w:rsidTr="009319E0">
        <w:trPr>
          <w:trHeight w:val="284"/>
          <w:tblHeader/>
        </w:trPr>
        <w:tc>
          <w:tcPr>
            <w:tcW w:w="5415" w:type="dxa"/>
            <w:shd w:val="clear" w:color="auto" w:fill="D9D9D9"/>
            <w:vAlign w:val="center"/>
          </w:tcPr>
          <w:p w14:paraId="5299850D" w14:textId="65C300C4" w:rsidR="00336D1C" w:rsidRDefault="00336D1C" w:rsidP="00A1295C">
            <w:pPr>
              <w:pStyle w:val="Tabellentext"/>
            </w:pPr>
            <w:r>
              <w:t xml:space="preserve">4.5 </w:t>
            </w:r>
            <w:r w:rsidRPr="007820BD">
              <w:t>Perfluorierte und polyfluorierte Chemikalien</w:t>
            </w:r>
          </w:p>
        </w:tc>
        <w:tc>
          <w:tcPr>
            <w:tcW w:w="2793" w:type="dxa"/>
            <w:gridSpan w:val="2"/>
            <w:shd w:val="clear" w:color="auto" w:fill="D9D9D9"/>
            <w:vAlign w:val="center"/>
          </w:tcPr>
          <w:p w14:paraId="66921398" w14:textId="77777777" w:rsidR="00336D1C" w:rsidRPr="00994FEC" w:rsidRDefault="00336D1C" w:rsidP="00A1295C">
            <w:pPr>
              <w:pStyle w:val="Tabellentext"/>
            </w:pPr>
          </w:p>
        </w:tc>
        <w:tc>
          <w:tcPr>
            <w:tcW w:w="1426" w:type="dxa"/>
            <w:gridSpan w:val="2"/>
            <w:shd w:val="clear" w:color="auto" w:fill="D9D9D9"/>
            <w:vAlign w:val="center"/>
          </w:tcPr>
          <w:p w14:paraId="0D06A030" w14:textId="77777777" w:rsidR="00336D1C" w:rsidRPr="005B05B8" w:rsidRDefault="00336D1C" w:rsidP="00A1295C">
            <w:pPr>
              <w:pStyle w:val="Tabellentext"/>
            </w:pPr>
          </w:p>
        </w:tc>
      </w:tr>
      <w:tr w:rsidR="00336D1C" w:rsidRPr="004C4B67" w14:paraId="47AD78E0" w14:textId="77777777" w:rsidTr="009319E0">
        <w:trPr>
          <w:trHeight w:val="284"/>
          <w:tblHeader/>
        </w:trPr>
        <w:tc>
          <w:tcPr>
            <w:tcW w:w="5415" w:type="dxa"/>
            <w:shd w:val="clear" w:color="auto" w:fill="auto"/>
          </w:tcPr>
          <w:p w14:paraId="2FF37D2F" w14:textId="2D7C3AC8" w:rsidR="00336D1C" w:rsidRDefault="00336D1C" w:rsidP="00A1295C">
            <w:pPr>
              <w:pStyle w:val="Tabellentext"/>
            </w:pPr>
            <w:r w:rsidRPr="007820BD">
              <w:t xml:space="preserve">Es dürfen keine per- und polyfluorierten Chemikalien (PFC), beispielsweise </w:t>
            </w:r>
            <w:proofErr w:type="spellStart"/>
            <w:r w:rsidRPr="007820BD">
              <w:t>Fluorcarbonharze</w:t>
            </w:r>
            <w:proofErr w:type="spellEnd"/>
            <w:r w:rsidRPr="007820BD">
              <w:t xml:space="preserve"> und</w:t>
            </w:r>
            <w:r w:rsidR="0078238A">
              <w:t xml:space="preserve"> </w:t>
            </w:r>
            <w:r w:rsidRPr="007820BD">
              <w:t>-dispersionen, perfluorierte Sulfon- und Karbonsäuren sowie Stoffe, die möglicherweise zu diesen abgebaut werden können, eingesetzt werden.</w:t>
            </w:r>
            <w:r>
              <w:t xml:space="preserve"> </w:t>
            </w:r>
          </w:p>
        </w:tc>
        <w:tc>
          <w:tcPr>
            <w:tcW w:w="2793" w:type="dxa"/>
            <w:gridSpan w:val="2"/>
            <w:shd w:val="clear" w:color="auto" w:fill="auto"/>
          </w:tcPr>
          <w:p w14:paraId="5D357B0D" w14:textId="77777777" w:rsidR="00336D1C" w:rsidRPr="00994FEC" w:rsidRDefault="00336D1C" w:rsidP="00A1295C">
            <w:pPr>
              <w:pStyle w:val="Tabellentext"/>
            </w:pPr>
            <w:r>
              <w:t>Ausschluss</w:t>
            </w:r>
            <w:r w:rsidRPr="00994FEC">
              <w:t>kriterium</w:t>
            </w:r>
          </w:p>
          <w:p w14:paraId="122516C5" w14:textId="67BE99AE" w:rsidR="00336D1C" w:rsidRPr="00994FEC" w:rsidRDefault="00336D1C" w:rsidP="00A1295C">
            <w:pPr>
              <w:pStyle w:val="Tabellentext"/>
            </w:pPr>
            <w:r w:rsidRPr="00994FEC">
              <w:t xml:space="preserve">Nachweis durch </w:t>
            </w:r>
            <w:r>
              <w:t xml:space="preserve">Vorlage </w:t>
            </w:r>
            <w:r w:rsidRPr="007820BD">
              <w:t>einer Herstellererklärung</w:t>
            </w:r>
          </w:p>
        </w:tc>
        <w:tc>
          <w:tcPr>
            <w:tcW w:w="1426" w:type="dxa"/>
            <w:gridSpan w:val="2"/>
            <w:shd w:val="clear" w:color="auto" w:fill="auto"/>
            <w:vAlign w:val="center"/>
          </w:tcPr>
          <w:p w14:paraId="33E73372" w14:textId="77777777" w:rsidR="00336D1C" w:rsidRPr="005B05B8" w:rsidRDefault="00336D1C" w:rsidP="009C47C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62F350E7" w14:textId="77777777" w:rsidTr="00857B54">
        <w:trPr>
          <w:trHeight w:val="284"/>
          <w:tblHeader/>
        </w:trPr>
        <w:tc>
          <w:tcPr>
            <w:tcW w:w="5438" w:type="dxa"/>
            <w:gridSpan w:val="2"/>
            <w:shd w:val="clear" w:color="auto" w:fill="D9D9D9"/>
            <w:vAlign w:val="center"/>
          </w:tcPr>
          <w:p w14:paraId="4073DD15" w14:textId="4C669E96" w:rsidR="00336D1C" w:rsidRDefault="00174011" w:rsidP="00A1295C">
            <w:pPr>
              <w:pStyle w:val="Tabellentext"/>
            </w:pPr>
            <w:r>
              <w:br w:type="page"/>
            </w:r>
            <w:r w:rsidR="00336D1C">
              <w:t xml:space="preserve">4.6 </w:t>
            </w:r>
            <w:proofErr w:type="spellStart"/>
            <w:r w:rsidR="00336D1C" w:rsidRPr="007820BD">
              <w:t>Alkylphenolethoxylate</w:t>
            </w:r>
            <w:proofErr w:type="spellEnd"/>
            <w:r w:rsidR="00336D1C" w:rsidRPr="007820BD">
              <w:t xml:space="preserve"> und Alkylphenole</w:t>
            </w:r>
          </w:p>
        </w:tc>
        <w:tc>
          <w:tcPr>
            <w:tcW w:w="2778" w:type="dxa"/>
            <w:gridSpan w:val="2"/>
            <w:shd w:val="clear" w:color="auto" w:fill="D9D9D9"/>
            <w:vAlign w:val="center"/>
          </w:tcPr>
          <w:p w14:paraId="37F549F8" w14:textId="77777777" w:rsidR="00336D1C" w:rsidRPr="00994FEC" w:rsidRDefault="00336D1C" w:rsidP="00A1295C">
            <w:pPr>
              <w:pStyle w:val="Tabellentext"/>
            </w:pPr>
          </w:p>
        </w:tc>
        <w:tc>
          <w:tcPr>
            <w:tcW w:w="1418" w:type="dxa"/>
            <w:shd w:val="clear" w:color="auto" w:fill="D9D9D9"/>
            <w:vAlign w:val="center"/>
          </w:tcPr>
          <w:p w14:paraId="582372AE" w14:textId="77777777" w:rsidR="00336D1C" w:rsidRPr="005B05B8" w:rsidRDefault="00336D1C" w:rsidP="00A1295C">
            <w:pPr>
              <w:pStyle w:val="Tabellentext"/>
            </w:pPr>
          </w:p>
        </w:tc>
      </w:tr>
      <w:tr w:rsidR="00336D1C" w:rsidRPr="004C4B67" w14:paraId="356C8BDA" w14:textId="77777777" w:rsidTr="00857B54">
        <w:trPr>
          <w:trHeight w:val="284"/>
          <w:tblHeader/>
        </w:trPr>
        <w:tc>
          <w:tcPr>
            <w:tcW w:w="5438" w:type="dxa"/>
            <w:gridSpan w:val="2"/>
            <w:shd w:val="clear" w:color="auto" w:fill="auto"/>
          </w:tcPr>
          <w:p w14:paraId="0F4D940D" w14:textId="066385ED" w:rsidR="00336D1C" w:rsidRDefault="00336D1C" w:rsidP="00A1295C">
            <w:pPr>
              <w:pStyle w:val="Tabellentext"/>
            </w:pPr>
            <w:proofErr w:type="spellStart"/>
            <w:r w:rsidRPr="007820BD">
              <w:t>Alkylphenolethoxylate</w:t>
            </w:r>
            <w:proofErr w:type="spellEnd"/>
            <w:r w:rsidRPr="007820BD">
              <w:t xml:space="preserve"> (APEO) und deren Derivate dürfen nicht verwendet werden.</w:t>
            </w:r>
          </w:p>
        </w:tc>
        <w:tc>
          <w:tcPr>
            <w:tcW w:w="2778" w:type="dxa"/>
            <w:gridSpan w:val="2"/>
            <w:shd w:val="clear" w:color="auto" w:fill="auto"/>
          </w:tcPr>
          <w:p w14:paraId="5E728690" w14:textId="77777777" w:rsidR="00336D1C" w:rsidRPr="00994FEC" w:rsidRDefault="00336D1C" w:rsidP="00A1295C">
            <w:pPr>
              <w:pStyle w:val="Tabellentext"/>
            </w:pPr>
            <w:r>
              <w:t>Ausschluss</w:t>
            </w:r>
            <w:r w:rsidRPr="00994FEC">
              <w:t>kriterium</w:t>
            </w:r>
          </w:p>
          <w:p w14:paraId="519F9F0D" w14:textId="6AA11AE0" w:rsidR="00336D1C" w:rsidRPr="00994FEC" w:rsidRDefault="00336D1C" w:rsidP="00A1295C">
            <w:pPr>
              <w:pStyle w:val="Tabellentext"/>
            </w:pPr>
            <w:r w:rsidRPr="00994FEC">
              <w:t xml:space="preserve">Nachweis durch </w:t>
            </w:r>
            <w:r w:rsidRPr="007820BD">
              <w:t>Vorlage einer Herstellererklärung. Alternativ kann das Prüfprotokoll über die Prüfung mittels Lösemittelextraktion und durch GC-MS Bestimmung oder LC-MS Bestimmung gem</w:t>
            </w:r>
            <w:r>
              <w:t>äß</w:t>
            </w:r>
            <w:r w:rsidRPr="007820BD">
              <w:t xml:space="preserve"> DIN EN ISO 18218 Teil 1 und 2 vorgelegt werden, wobei der Gehalt an Alkylphenolen und </w:t>
            </w:r>
            <w:proofErr w:type="spellStart"/>
            <w:r w:rsidRPr="007820BD">
              <w:t>Alkylphenolethoxylaten</w:t>
            </w:r>
            <w:proofErr w:type="spellEnd"/>
            <w:r w:rsidRPr="007820BD">
              <w:t xml:space="preserve"> jeweils 100 mg/kg nicht überschritten werden darf.</w:t>
            </w:r>
          </w:p>
        </w:tc>
        <w:tc>
          <w:tcPr>
            <w:tcW w:w="1418" w:type="dxa"/>
            <w:shd w:val="clear" w:color="auto" w:fill="auto"/>
            <w:vAlign w:val="center"/>
          </w:tcPr>
          <w:p w14:paraId="73A5A9B5" w14:textId="77777777" w:rsidR="00336D1C" w:rsidRPr="005B05B8" w:rsidRDefault="00336D1C" w:rsidP="009C47C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0929DC" w:rsidRPr="004C4B67" w14:paraId="64B01550" w14:textId="77777777" w:rsidTr="00857B54">
        <w:trPr>
          <w:trHeight w:val="284"/>
          <w:tblHeader/>
        </w:trPr>
        <w:tc>
          <w:tcPr>
            <w:tcW w:w="5438" w:type="dxa"/>
            <w:gridSpan w:val="2"/>
            <w:shd w:val="clear" w:color="auto" w:fill="D9D9D9"/>
            <w:vAlign w:val="center"/>
          </w:tcPr>
          <w:p w14:paraId="32EC0905" w14:textId="11AD7BB8" w:rsidR="000929DC" w:rsidRDefault="000929DC" w:rsidP="00A1295C">
            <w:pPr>
              <w:pStyle w:val="Tabellentext"/>
            </w:pPr>
            <w:r>
              <w:t>4.7 Flammschutzmittel</w:t>
            </w:r>
          </w:p>
        </w:tc>
        <w:tc>
          <w:tcPr>
            <w:tcW w:w="2778" w:type="dxa"/>
            <w:gridSpan w:val="2"/>
            <w:shd w:val="clear" w:color="auto" w:fill="D9D9D9"/>
            <w:vAlign w:val="center"/>
          </w:tcPr>
          <w:p w14:paraId="2422E267" w14:textId="77777777" w:rsidR="000929DC" w:rsidRPr="00994FEC" w:rsidRDefault="000929DC" w:rsidP="00A1295C">
            <w:pPr>
              <w:pStyle w:val="Tabellentext"/>
            </w:pPr>
          </w:p>
        </w:tc>
        <w:tc>
          <w:tcPr>
            <w:tcW w:w="1418" w:type="dxa"/>
            <w:shd w:val="clear" w:color="auto" w:fill="D9D9D9"/>
            <w:vAlign w:val="center"/>
          </w:tcPr>
          <w:p w14:paraId="69545E3C" w14:textId="77777777" w:rsidR="000929DC" w:rsidRPr="005B05B8" w:rsidRDefault="000929DC" w:rsidP="00A1295C">
            <w:pPr>
              <w:pStyle w:val="Tabellentext"/>
            </w:pPr>
          </w:p>
        </w:tc>
      </w:tr>
      <w:tr w:rsidR="000929DC" w:rsidRPr="004C4B67" w14:paraId="389BA0EC" w14:textId="77777777" w:rsidTr="00857B54">
        <w:trPr>
          <w:trHeight w:val="284"/>
          <w:tblHeader/>
        </w:trPr>
        <w:tc>
          <w:tcPr>
            <w:tcW w:w="5438" w:type="dxa"/>
            <w:gridSpan w:val="2"/>
            <w:shd w:val="clear" w:color="auto" w:fill="auto"/>
          </w:tcPr>
          <w:p w14:paraId="1F94656E" w14:textId="6B5D7201" w:rsidR="000929DC" w:rsidRPr="007820BD" w:rsidRDefault="000929DC" w:rsidP="00A1295C">
            <w:pPr>
              <w:pStyle w:val="Tabellentext"/>
            </w:pPr>
            <w:r w:rsidRPr="007820BD">
              <w:t>Es dürfen keine Flammschutzmittel eingesetzt werden.</w:t>
            </w:r>
          </w:p>
        </w:tc>
        <w:tc>
          <w:tcPr>
            <w:tcW w:w="2778" w:type="dxa"/>
            <w:gridSpan w:val="2"/>
            <w:shd w:val="clear" w:color="auto" w:fill="auto"/>
          </w:tcPr>
          <w:p w14:paraId="1BD39BA3" w14:textId="77777777" w:rsidR="000929DC" w:rsidRPr="000929DC" w:rsidRDefault="000929DC" w:rsidP="000929DC">
            <w:pPr>
              <w:keepLines/>
              <w:spacing w:before="20" w:after="20"/>
              <w:rPr>
                <w:rFonts w:ascii="Calibri" w:hAnsi="Calibri" w:cs="Calibri"/>
                <w:sz w:val="20"/>
                <w:szCs w:val="20"/>
              </w:rPr>
            </w:pPr>
            <w:r w:rsidRPr="000929DC">
              <w:rPr>
                <w:rFonts w:ascii="Calibri" w:hAnsi="Calibri" w:cs="Calibri"/>
                <w:sz w:val="20"/>
                <w:szCs w:val="20"/>
              </w:rPr>
              <w:t>Ausschlusskriterium</w:t>
            </w:r>
          </w:p>
          <w:p w14:paraId="1B040142" w14:textId="20066C05" w:rsidR="000929DC" w:rsidRDefault="000929DC" w:rsidP="00A1295C">
            <w:pPr>
              <w:pStyle w:val="Tabellentext"/>
            </w:pPr>
            <w:r w:rsidRPr="000929DC">
              <w:t>Nachweis durch Vorlage einer Herstellererklärung</w:t>
            </w:r>
          </w:p>
        </w:tc>
        <w:tc>
          <w:tcPr>
            <w:tcW w:w="1418" w:type="dxa"/>
            <w:shd w:val="clear" w:color="auto" w:fill="auto"/>
            <w:vAlign w:val="center"/>
          </w:tcPr>
          <w:p w14:paraId="03B101B8" w14:textId="7BB18193" w:rsidR="000929DC" w:rsidRPr="005B05B8" w:rsidRDefault="000929DC" w:rsidP="000929DC">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0929DC" w:rsidRPr="004C4B67" w14:paraId="235DF196" w14:textId="77777777" w:rsidTr="00857B54">
        <w:trPr>
          <w:trHeight w:val="284"/>
          <w:tblHeader/>
        </w:trPr>
        <w:tc>
          <w:tcPr>
            <w:tcW w:w="5438" w:type="dxa"/>
            <w:gridSpan w:val="2"/>
            <w:shd w:val="clear" w:color="auto" w:fill="D9D9D9"/>
            <w:vAlign w:val="center"/>
          </w:tcPr>
          <w:p w14:paraId="034DC00E" w14:textId="362F9F2A" w:rsidR="000929DC" w:rsidRDefault="000929DC" w:rsidP="00A1295C">
            <w:pPr>
              <w:pStyle w:val="Tabellentext"/>
            </w:pPr>
            <w:bookmarkStart w:id="3" w:name="_Hlk41293066"/>
            <w:r>
              <w:t xml:space="preserve">4.8 </w:t>
            </w:r>
            <w:r w:rsidRPr="007820BD">
              <w:t>Zinnorganische Verbindungen</w:t>
            </w:r>
          </w:p>
        </w:tc>
        <w:tc>
          <w:tcPr>
            <w:tcW w:w="2778" w:type="dxa"/>
            <w:gridSpan w:val="2"/>
            <w:shd w:val="clear" w:color="auto" w:fill="D9D9D9"/>
            <w:vAlign w:val="center"/>
          </w:tcPr>
          <w:p w14:paraId="58CD78EE" w14:textId="77777777" w:rsidR="000929DC" w:rsidRPr="00994FEC" w:rsidRDefault="000929DC" w:rsidP="00A1295C">
            <w:pPr>
              <w:pStyle w:val="Tabellentext"/>
            </w:pPr>
          </w:p>
        </w:tc>
        <w:tc>
          <w:tcPr>
            <w:tcW w:w="1418" w:type="dxa"/>
            <w:shd w:val="clear" w:color="auto" w:fill="D9D9D9"/>
            <w:vAlign w:val="center"/>
          </w:tcPr>
          <w:p w14:paraId="5DA523DE" w14:textId="77777777" w:rsidR="000929DC" w:rsidRPr="005B05B8" w:rsidRDefault="000929DC" w:rsidP="00A1295C">
            <w:pPr>
              <w:pStyle w:val="Tabellentext"/>
            </w:pPr>
          </w:p>
        </w:tc>
      </w:tr>
      <w:bookmarkEnd w:id="3"/>
      <w:tr w:rsidR="000929DC" w:rsidRPr="004C4B67" w14:paraId="2ECEAB1E" w14:textId="77777777" w:rsidTr="00857B54">
        <w:trPr>
          <w:trHeight w:val="284"/>
          <w:tblHeader/>
        </w:trPr>
        <w:tc>
          <w:tcPr>
            <w:tcW w:w="5438" w:type="dxa"/>
            <w:gridSpan w:val="2"/>
            <w:shd w:val="clear" w:color="auto" w:fill="auto"/>
          </w:tcPr>
          <w:p w14:paraId="23869205" w14:textId="1972FCE4" w:rsidR="000929DC" w:rsidRDefault="000929DC" w:rsidP="00A1295C">
            <w:pPr>
              <w:pStyle w:val="Tabellentext"/>
            </w:pPr>
            <w:r w:rsidRPr="007820BD">
              <w:t>Es darf kein Zinn in organischer Form (an ein Kohlenstoff gebundenes Zinn) eingesetzt werden.</w:t>
            </w:r>
          </w:p>
        </w:tc>
        <w:tc>
          <w:tcPr>
            <w:tcW w:w="2778" w:type="dxa"/>
            <w:gridSpan w:val="2"/>
            <w:shd w:val="clear" w:color="auto" w:fill="auto"/>
          </w:tcPr>
          <w:p w14:paraId="5732984B" w14:textId="77777777" w:rsidR="000929DC" w:rsidRPr="00994FEC" w:rsidRDefault="000929DC" w:rsidP="00A1295C">
            <w:pPr>
              <w:pStyle w:val="Tabellentext"/>
            </w:pPr>
            <w:r>
              <w:t>Ausschluss</w:t>
            </w:r>
            <w:r w:rsidRPr="00994FEC">
              <w:t>kriterium</w:t>
            </w:r>
          </w:p>
          <w:p w14:paraId="1C906020" w14:textId="4B096929" w:rsidR="000929DC" w:rsidRPr="00994FEC" w:rsidRDefault="000929DC" w:rsidP="00A1295C">
            <w:pPr>
              <w:pStyle w:val="Tabellentext"/>
            </w:pPr>
            <w:r w:rsidRPr="00994FEC">
              <w:t xml:space="preserve">Nachweis durch </w:t>
            </w:r>
            <w:r>
              <w:t xml:space="preserve">Vorlage </w:t>
            </w:r>
            <w:r w:rsidRPr="007820BD">
              <w:t>einer Herstellererklärung</w:t>
            </w:r>
          </w:p>
        </w:tc>
        <w:tc>
          <w:tcPr>
            <w:tcW w:w="1418" w:type="dxa"/>
            <w:shd w:val="clear" w:color="auto" w:fill="auto"/>
            <w:vAlign w:val="center"/>
          </w:tcPr>
          <w:p w14:paraId="69C467CA" w14:textId="77777777" w:rsidR="000929DC" w:rsidRPr="005B05B8" w:rsidRDefault="000929DC" w:rsidP="000929DC">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518A9443" w14:textId="77777777" w:rsidR="009319E0" w:rsidRDefault="009319E0">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8"/>
        <w:gridCol w:w="2778"/>
        <w:gridCol w:w="1418"/>
      </w:tblGrid>
      <w:tr w:rsidR="000929DC" w:rsidRPr="004C4B67" w14:paraId="732E83B3" w14:textId="77777777" w:rsidTr="00857B54">
        <w:trPr>
          <w:trHeight w:val="284"/>
          <w:tblHeader/>
        </w:trPr>
        <w:tc>
          <w:tcPr>
            <w:tcW w:w="5438" w:type="dxa"/>
            <w:shd w:val="clear" w:color="auto" w:fill="D9D9D9"/>
            <w:vAlign w:val="center"/>
          </w:tcPr>
          <w:p w14:paraId="6A51BEA0" w14:textId="7111C39F" w:rsidR="000929DC" w:rsidRDefault="000929DC" w:rsidP="00A1295C">
            <w:pPr>
              <w:pStyle w:val="Tabellentext"/>
            </w:pPr>
            <w:r>
              <w:lastRenderedPageBreak/>
              <w:t xml:space="preserve">4.9 </w:t>
            </w:r>
            <w:r w:rsidRPr="007820BD">
              <w:t>Extrahierbare Schwermetalle</w:t>
            </w:r>
          </w:p>
        </w:tc>
        <w:tc>
          <w:tcPr>
            <w:tcW w:w="2778" w:type="dxa"/>
            <w:shd w:val="clear" w:color="auto" w:fill="D9D9D9"/>
            <w:vAlign w:val="center"/>
          </w:tcPr>
          <w:p w14:paraId="5D0AFFBA" w14:textId="77777777" w:rsidR="000929DC" w:rsidRPr="00994FEC" w:rsidRDefault="000929DC" w:rsidP="00A1295C">
            <w:pPr>
              <w:pStyle w:val="Tabellentext"/>
            </w:pPr>
          </w:p>
        </w:tc>
        <w:tc>
          <w:tcPr>
            <w:tcW w:w="1418" w:type="dxa"/>
            <w:shd w:val="clear" w:color="auto" w:fill="D9D9D9"/>
            <w:vAlign w:val="center"/>
          </w:tcPr>
          <w:p w14:paraId="0A01693A" w14:textId="77777777" w:rsidR="000929DC" w:rsidRPr="005B05B8" w:rsidRDefault="000929DC" w:rsidP="00A1295C">
            <w:pPr>
              <w:pStyle w:val="Tabellentext"/>
            </w:pPr>
          </w:p>
        </w:tc>
      </w:tr>
      <w:tr w:rsidR="000929DC" w:rsidRPr="004C4B67" w14:paraId="4089AADF" w14:textId="77777777" w:rsidTr="00857B54">
        <w:trPr>
          <w:trHeight w:val="284"/>
          <w:tblHeader/>
        </w:trPr>
        <w:tc>
          <w:tcPr>
            <w:tcW w:w="5438" w:type="dxa"/>
            <w:shd w:val="clear" w:color="auto" w:fill="auto"/>
          </w:tcPr>
          <w:p w14:paraId="30A75912" w14:textId="77777777" w:rsidR="000929DC" w:rsidRPr="00AB1E56" w:rsidRDefault="000929DC" w:rsidP="00A1295C">
            <w:pPr>
              <w:pStyle w:val="Tabellentext"/>
            </w:pPr>
            <w:r w:rsidRPr="00AB1E56">
              <w:t>Die folgenden Schwermetalle dürfen höchstens zu den in der Tabelle genannten Mengen nachweisbar sein.</w:t>
            </w:r>
          </w:p>
          <w:p w14:paraId="1F10D58B" w14:textId="77777777" w:rsidR="000929DC" w:rsidRPr="00342F48" w:rsidRDefault="000929DC" w:rsidP="006876C8">
            <w:pPr>
              <w:pStyle w:val="Beschriftung"/>
            </w:pPr>
            <w:r w:rsidRPr="00342F48">
              <w:t xml:space="preserve">Tabelle </w:t>
            </w:r>
            <w:r w:rsidRPr="00342F48">
              <w:rPr>
                <w:noProof/>
              </w:rPr>
              <w:fldChar w:fldCharType="begin"/>
            </w:r>
            <w:r w:rsidRPr="00342F48">
              <w:rPr>
                <w:noProof/>
              </w:rPr>
              <w:instrText xml:space="preserve"> SEQ Tabelle \* ARABIC </w:instrText>
            </w:r>
            <w:r w:rsidRPr="00342F48">
              <w:rPr>
                <w:noProof/>
              </w:rPr>
              <w:fldChar w:fldCharType="separate"/>
            </w:r>
            <w:r>
              <w:rPr>
                <w:noProof/>
              </w:rPr>
              <w:t>6</w:t>
            </w:r>
            <w:r w:rsidRPr="00342F48">
              <w:rPr>
                <w:noProof/>
              </w:rPr>
              <w:fldChar w:fldCharType="end"/>
            </w:r>
            <w:r w:rsidRPr="00342F48">
              <w:t>:</w:t>
            </w:r>
            <w:r w:rsidRPr="00342F48">
              <w:tab/>
              <w:t xml:space="preserve">Grenzwerte für </w:t>
            </w:r>
            <w:r>
              <w:t>Schwermetalle</w:t>
            </w:r>
          </w:p>
          <w:tbl>
            <w:tblPr>
              <w:tblStyle w:val="UBATabellemitKopf"/>
              <w:tblW w:w="5000" w:type="pct"/>
              <w:tblInd w:w="0" w:type="dxa"/>
              <w:tblLook w:val="04A0" w:firstRow="1" w:lastRow="0" w:firstColumn="1" w:lastColumn="0" w:noHBand="0" w:noVBand="1"/>
            </w:tblPr>
            <w:tblGrid>
              <w:gridCol w:w="2532"/>
              <w:gridCol w:w="2690"/>
            </w:tblGrid>
            <w:tr w:rsidR="000929DC" w:rsidRPr="007D72A7" w14:paraId="676EEA75" w14:textId="77777777" w:rsidTr="008556B8">
              <w:trPr>
                <w:cnfStyle w:val="100000000000" w:firstRow="1" w:lastRow="0" w:firstColumn="0" w:lastColumn="0" w:oddVBand="0" w:evenVBand="0" w:oddHBand="0" w:evenHBand="0" w:firstRowFirstColumn="0" w:firstRowLastColumn="0" w:lastRowFirstColumn="0" w:lastRowLastColumn="0"/>
                <w:trHeight w:val="537"/>
                <w:tblHeader/>
              </w:trPr>
              <w:tc>
                <w:tcPr>
                  <w:tcW w:w="2424" w:type="pct"/>
                </w:tcPr>
                <w:p w14:paraId="63DCEC57" w14:textId="77777777" w:rsidR="000929DC" w:rsidRPr="00D20672" w:rsidRDefault="000929DC" w:rsidP="00A1295C">
                  <w:pPr>
                    <w:pStyle w:val="TabellentextKopfzeile"/>
                  </w:pPr>
                  <w:r w:rsidRPr="00D20672">
                    <w:t xml:space="preserve">Extrahierbare Schwermetalle </w:t>
                  </w:r>
                </w:p>
              </w:tc>
              <w:tc>
                <w:tcPr>
                  <w:tcW w:w="2576" w:type="pct"/>
                </w:tcPr>
                <w:p w14:paraId="2D63C450" w14:textId="77777777" w:rsidR="000929DC" w:rsidRPr="00D20672" w:rsidRDefault="000929DC" w:rsidP="00A1295C">
                  <w:pPr>
                    <w:pStyle w:val="TabellentextKopfzeile"/>
                  </w:pPr>
                  <w:r w:rsidRPr="00D20672">
                    <w:t xml:space="preserve">Grenzwerte </w:t>
                  </w:r>
                </w:p>
              </w:tc>
            </w:tr>
            <w:tr w:rsidR="000929DC" w14:paraId="582E4250" w14:textId="77777777" w:rsidTr="008556B8">
              <w:trPr>
                <w:cnfStyle w:val="000000100000" w:firstRow="0" w:lastRow="0" w:firstColumn="0" w:lastColumn="0" w:oddVBand="0" w:evenVBand="0" w:oddHBand="1" w:evenHBand="0" w:firstRowFirstColumn="0" w:firstRowLastColumn="0" w:lastRowFirstColumn="0" w:lastRowLastColumn="0"/>
                <w:trHeight w:val="331"/>
              </w:trPr>
              <w:tc>
                <w:tcPr>
                  <w:tcW w:w="2424" w:type="pct"/>
                </w:tcPr>
                <w:p w14:paraId="25256997" w14:textId="77777777" w:rsidR="000929DC" w:rsidRPr="00E32126" w:rsidRDefault="000929DC" w:rsidP="00A1295C">
                  <w:pPr>
                    <w:pStyle w:val="Tabellentext"/>
                  </w:pPr>
                  <w:r>
                    <w:t xml:space="preserve">Chrom im chromgegerbtem Leder </w:t>
                  </w:r>
                </w:p>
              </w:tc>
              <w:tc>
                <w:tcPr>
                  <w:tcW w:w="2576" w:type="pct"/>
                </w:tcPr>
                <w:p w14:paraId="27508C97" w14:textId="77777777" w:rsidR="000929DC" w:rsidRPr="00E32126" w:rsidRDefault="000929DC" w:rsidP="00A1295C">
                  <w:pPr>
                    <w:pStyle w:val="Tabellentext"/>
                  </w:pPr>
                  <w:r>
                    <w:t xml:space="preserve">200 mg/kg </w:t>
                  </w:r>
                </w:p>
              </w:tc>
            </w:tr>
            <w:tr w:rsidR="000929DC" w14:paraId="0E70C5EE" w14:textId="77777777" w:rsidTr="008556B8">
              <w:trPr>
                <w:trHeight w:val="347"/>
              </w:trPr>
              <w:tc>
                <w:tcPr>
                  <w:tcW w:w="2424" w:type="pct"/>
                </w:tcPr>
                <w:p w14:paraId="01B2DF84" w14:textId="77777777" w:rsidR="000929DC" w:rsidRPr="00E32126" w:rsidRDefault="000929DC" w:rsidP="00A1295C">
                  <w:pPr>
                    <w:pStyle w:val="Tabellentext"/>
                  </w:pPr>
                  <w:r>
                    <w:t xml:space="preserve">Kobalt </w:t>
                  </w:r>
                </w:p>
              </w:tc>
              <w:tc>
                <w:tcPr>
                  <w:tcW w:w="2576" w:type="pct"/>
                </w:tcPr>
                <w:p w14:paraId="4635865F" w14:textId="77777777" w:rsidR="000929DC" w:rsidRPr="00E32126" w:rsidRDefault="000929DC" w:rsidP="00A1295C">
                  <w:pPr>
                    <w:pStyle w:val="Tabellentext"/>
                  </w:pPr>
                  <w:r>
                    <w:t xml:space="preserve">4 mg/kg </w:t>
                  </w:r>
                </w:p>
              </w:tc>
            </w:tr>
            <w:tr w:rsidR="000929DC" w14:paraId="49A8F20D" w14:textId="77777777" w:rsidTr="008556B8">
              <w:trPr>
                <w:cnfStyle w:val="000000100000" w:firstRow="0" w:lastRow="0" w:firstColumn="0" w:lastColumn="0" w:oddVBand="0" w:evenVBand="0" w:oddHBand="1" w:evenHBand="0" w:firstRowFirstColumn="0" w:firstRowLastColumn="0" w:lastRowFirstColumn="0" w:lastRowLastColumn="0"/>
                <w:trHeight w:val="331"/>
              </w:trPr>
              <w:tc>
                <w:tcPr>
                  <w:tcW w:w="2424" w:type="pct"/>
                </w:tcPr>
                <w:p w14:paraId="1765F6A8" w14:textId="77777777" w:rsidR="000929DC" w:rsidRPr="00E32126" w:rsidRDefault="000929DC" w:rsidP="00A1295C">
                  <w:pPr>
                    <w:pStyle w:val="Tabellentext"/>
                  </w:pPr>
                  <w:r>
                    <w:t xml:space="preserve">Kupfer </w:t>
                  </w:r>
                </w:p>
              </w:tc>
              <w:tc>
                <w:tcPr>
                  <w:tcW w:w="2576" w:type="pct"/>
                </w:tcPr>
                <w:p w14:paraId="3DB4518A" w14:textId="77777777" w:rsidR="000929DC" w:rsidRPr="00E32126" w:rsidRDefault="000929DC" w:rsidP="00A1295C">
                  <w:pPr>
                    <w:pStyle w:val="Tabellentext"/>
                  </w:pPr>
                  <w:r>
                    <w:t xml:space="preserve">50 mg/kg </w:t>
                  </w:r>
                </w:p>
              </w:tc>
            </w:tr>
          </w:tbl>
          <w:p w14:paraId="62EAA452" w14:textId="715AAB2B" w:rsidR="000929DC" w:rsidRDefault="000929DC" w:rsidP="00A1295C">
            <w:pPr>
              <w:pStyle w:val="Tabellentext"/>
            </w:pPr>
            <w:r>
              <w:t xml:space="preserve">Quelle: </w:t>
            </w:r>
            <w:r w:rsidRPr="00D20672">
              <w:t>Blauer Engel Polstermöbel (DE-UZ 117, Au</w:t>
            </w:r>
            <w:r>
              <w:t>sgabe Januar 2018)</w:t>
            </w:r>
          </w:p>
        </w:tc>
        <w:tc>
          <w:tcPr>
            <w:tcW w:w="2778" w:type="dxa"/>
            <w:shd w:val="clear" w:color="auto" w:fill="auto"/>
          </w:tcPr>
          <w:p w14:paraId="5A7754B4" w14:textId="77777777" w:rsidR="000929DC" w:rsidRPr="00994FEC" w:rsidRDefault="000929DC" w:rsidP="00A1295C">
            <w:pPr>
              <w:pStyle w:val="Tabellentext"/>
            </w:pPr>
            <w:r>
              <w:t>Ausschluss</w:t>
            </w:r>
            <w:r w:rsidRPr="00994FEC">
              <w:t>kriterium</w:t>
            </w:r>
          </w:p>
          <w:p w14:paraId="75284F36" w14:textId="6DDF6986" w:rsidR="000929DC" w:rsidRPr="00994FEC" w:rsidRDefault="000929DC" w:rsidP="00A1295C">
            <w:pPr>
              <w:pStyle w:val="Tabellentext"/>
            </w:pPr>
            <w:r w:rsidRPr="00994FEC">
              <w:t xml:space="preserve">Nachweis durch </w:t>
            </w:r>
            <w:r>
              <w:t xml:space="preserve">Vorlage </w:t>
            </w:r>
            <w:r w:rsidRPr="007820BD">
              <w:t>eines Prüfberichts nach DIN EN ISO 17072-1. Die Probenzubereitung erfolgt gemäß EN ISO 4044, wobei die Proben vollständig zermahlen werden</w:t>
            </w:r>
            <w:r w:rsidR="00A1295C">
              <w:t>.</w:t>
            </w:r>
          </w:p>
        </w:tc>
        <w:tc>
          <w:tcPr>
            <w:tcW w:w="1418" w:type="dxa"/>
            <w:shd w:val="clear" w:color="auto" w:fill="auto"/>
            <w:vAlign w:val="center"/>
          </w:tcPr>
          <w:p w14:paraId="2673B8EA" w14:textId="77777777" w:rsidR="000929DC" w:rsidRPr="005B05B8" w:rsidRDefault="000929DC" w:rsidP="000929DC">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3EF05B9A" w14:textId="77777777" w:rsidTr="00857B54">
        <w:trPr>
          <w:trHeight w:val="284"/>
          <w:tblHeader/>
        </w:trPr>
        <w:tc>
          <w:tcPr>
            <w:tcW w:w="5438" w:type="dxa"/>
            <w:shd w:val="clear" w:color="auto" w:fill="D9D9D9"/>
            <w:vAlign w:val="center"/>
          </w:tcPr>
          <w:p w14:paraId="7BBB613D" w14:textId="4E1EF43E" w:rsidR="00336D1C" w:rsidRDefault="00174011" w:rsidP="00A1295C">
            <w:pPr>
              <w:pStyle w:val="Tabellentext"/>
            </w:pPr>
            <w:r>
              <w:br w:type="page"/>
            </w:r>
            <w:r w:rsidR="00336D1C">
              <w:t xml:space="preserve">4.10 </w:t>
            </w:r>
            <w:r w:rsidR="00336D1C" w:rsidRPr="007820BD">
              <w:t>Nanomaterialien</w:t>
            </w:r>
          </w:p>
        </w:tc>
        <w:tc>
          <w:tcPr>
            <w:tcW w:w="2778" w:type="dxa"/>
            <w:shd w:val="clear" w:color="auto" w:fill="D9D9D9"/>
            <w:vAlign w:val="center"/>
          </w:tcPr>
          <w:p w14:paraId="5E8E5107" w14:textId="77777777" w:rsidR="00336D1C" w:rsidRPr="00994FEC" w:rsidRDefault="00336D1C" w:rsidP="00A1295C">
            <w:pPr>
              <w:pStyle w:val="Tabellentext"/>
            </w:pPr>
          </w:p>
        </w:tc>
        <w:tc>
          <w:tcPr>
            <w:tcW w:w="1418" w:type="dxa"/>
            <w:shd w:val="clear" w:color="auto" w:fill="D9D9D9"/>
            <w:vAlign w:val="center"/>
          </w:tcPr>
          <w:p w14:paraId="14C75ABA" w14:textId="77777777" w:rsidR="00336D1C" w:rsidRPr="005B05B8" w:rsidRDefault="00336D1C" w:rsidP="00A1295C">
            <w:pPr>
              <w:pStyle w:val="Tabellentext"/>
            </w:pPr>
          </w:p>
        </w:tc>
      </w:tr>
      <w:tr w:rsidR="00336D1C" w:rsidRPr="004C4B67" w14:paraId="300574E9" w14:textId="77777777" w:rsidTr="00857B54">
        <w:trPr>
          <w:trHeight w:val="284"/>
          <w:tblHeader/>
        </w:trPr>
        <w:tc>
          <w:tcPr>
            <w:tcW w:w="5438" w:type="dxa"/>
            <w:shd w:val="clear" w:color="auto" w:fill="auto"/>
          </w:tcPr>
          <w:p w14:paraId="0C332064" w14:textId="4B3A0354" w:rsidR="00336D1C" w:rsidRDefault="00336D1C" w:rsidP="00A1295C">
            <w:pPr>
              <w:pStyle w:val="Tabellentext"/>
            </w:pPr>
            <w:r w:rsidRPr="007820BD">
              <w:t>Die Verwendung von synthetischen Nanomaterialen im Prozess oder in der Ausrüstung ist nicht zulässig.</w:t>
            </w:r>
          </w:p>
        </w:tc>
        <w:tc>
          <w:tcPr>
            <w:tcW w:w="2778" w:type="dxa"/>
            <w:shd w:val="clear" w:color="auto" w:fill="auto"/>
          </w:tcPr>
          <w:p w14:paraId="5D00511D" w14:textId="77777777" w:rsidR="00336D1C" w:rsidRPr="00994FEC" w:rsidRDefault="00336D1C" w:rsidP="00A1295C">
            <w:pPr>
              <w:pStyle w:val="Tabellentext"/>
            </w:pPr>
            <w:r>
              <w:t>Ausschluss</w:t>
            </w:r>
            <w:r w:rsidRPr="00994FEC">
              <w:t>kriterium</w:t>
            </w:r>
          </w:p>
          <w:p w14:paraId="40E1BB90" w14:textId="7034BFF7" w:rsidR="00336D1C" w:rsidRPr="00994FEC" w:rsidRDefault="00336D1C" w:rsidP="00A1295C">
            <w:pPr>
              <w:pStyle w:val="Tabellentext"/>
            </w:pPr>
            <w:r w:rsidRPr="00994FEC">
              <w:t xml:space="preserve">Nachweis durch </w:t>
            </w:r>
            <w:r w:rsidRPr="007820BD">
              <w:t>Vo</w:t>
            </w:r>
            <w:r>
              <w:t>rlage einer Herstellererklärung</w:t>
            </w:r>
          </w:p>
        </w:tc>
        <w:tc>
          <w:tcPr>
            <w:tcW w:w="1418" w:type="dxa"/>
            <w:shd w:val="clear" w:color="auto" w:fill="auto"/>
            <w:vAlign w:val="center"/>
          </w:tcPr>
          <w:p w14:paraId="2EE55BF4" w14:textId="77777777" w:rsidR="00336D1C" w:rsidRPr="005B05B8" w:rsidRDefault="00336D1C" w:rsidP="009C47C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63DFCE95" w14:textId="77777777" w:rsidTr="00857B54">
        <w:trPr>
          <w:trHeight w:val="284"/>
          <w:tblHeader/>
        </w:trPr>
        <w:tc>
          <w:tcPr>
            <w:tcW w:w="5438" w:type="dxa"/>
            <w:shd w:val="clear" w:color="auto" w:fill="D9D9D9"/>
            <w:vAlign w:val="center"/>
          </w:tcPr>
          <w:p w14:paraId="57CE821E" w14:textId="20B8E67C" w:rsidR="00336D1C" w:rsidRDefault="00336D1C" w:rsidP="00A1295C">
            <w:pPr>
              <w:pStyle w:val="Tabellentext"/>
            </w:pPr>
            <w:r>
              <w:t xml:space="preserve">4.11 </w:t>
            </w:r>
            <w:r w:rsidRPr="007820BD">
              <w:t xml:space="preserve">Herkunft der </w:t>
            </w:r>
            <w:proofErr w:type="spellStart"/>
            <w:r w:rsidRPr="007820BD">
              <w:t>Rohhäute</w:t>
            </w:r>
            <w:proofErr w:type="spellEnd"/>
            <w:r w:rsidRPr="007820BD">
              <w:t xml:space="preserve"> und Felle</w:t>
            </w:r>
          </w:p>
        </w:tc>
        <w:tc>
          <w:tcPr>
            <w:tcW w:w="2778" w:type="dxa"/>
            <w:shd w:val="clear" w:color="auto" w:fill="D9D9D9"/>
            <w:vAlign w:val="center"/>
          </w:tcPr>
          <w:p w14:paraId="286296A3" w14:textId="77777777" w:rsidR="00336D1C" w:rsidRPr="00994FEC" w:rsidRDefault="00336D1C" w:rsidP="00A1295C">
            <w:pPr>
              <w:pStyle w:val="Tabellentext"/>
            </w:pPr>
          </w:p>
        </w:tc>
        <w:tc>
          <w:tcPr>
            <w:tcW w:w="1418" w:type="dxa"/>
            <w:shd w:val="clear" w:color="auto" w:fill="D9D9D9"/>
            <w:vAlign w:val="center"/>
          </w:tcPr>
          <w:p w14:paraId="6939A79B" w14:textId="77777777" w:rsidR="00336D1C" w:rsidRPr="005B05B8" w:rsidRDefault="00336D1C" w:rsidP="00A1295C">
            <w:pPr>
              <w:pStyle w:val="Tabellentext"/>
            </w:pPr>
          </w:p>
        </w:tc>
      </w:tr>
      <w:tr w:rsidR="00336D1C" w:rsidRPr="004C4B67" w14:paraId="596C32C6" w14:textId="77777777" w:rsidTr="00857B54">
        <w:trPr>
          <w:trHeight w:val="284"/>
          <w:tblHeader/>
        </w:trPr>
        <w:tc>
          <w:tcPr>
            <w:tcW w:w="5438" w:type="dxa"/>
            <w:shd w:val="clear" w:color="auto" w:fill="auto"/>
          </w:tcPr>
          <w:p w14:paraId="08A3E531" w14:textId="2B52BA36" w:rsidR="00336D1C" w:rsidRDefault="00336D1C" w:rsidP="00A1295C">
            <w:pPr>
              <w:pStyle w:val="Tabellentext"/>
            </w:pPr>
            <w:r w:rsidRPr="007820BD">
              <w:t xml:space="preserve">Die </w:t>
            </w:r>
            <w:proofErr w:type="spellStart"/>
            <w:r w:rsidRPr="007820BD">
              <w:t>Rohhäute</w:t>
            </w:r>
            <w:proofErr w:type="spellEnd"/>
            <w:r w:rsidRPr="007820BD">
              <w:t xml:space="preserve"> und Felle stammen von landwirtschaftlichen Nutztieren (d. h. Rinder, Kälber, Ziegen, Schafe, Schweine), welche primär zur Milch- und/oder Fleischerzeugung gehalten werden. Bedrohte Tierarten sind ausdrücklich ausgeschl</w:t>
            </w:r>
            <w:r>
              <w:t xml:space="preserve">ossen. Für nicht europäische </w:t>
            </w:r>
            <w:proofErr w:type="spellStart"/>
            <w:r>
              <w:t>Roh</w:t>
            </w:r>
            <w:r w:rsidRPr="007820BD">
              <w:t>häute</w:t>
            </w:r>
            <w:proofErr w:type="spellEnd"/>
            <w:r w:rsidRPr="007820BD">
              <w:t xml:space="preserve"> und Felle (z. B. </w:t>
            </w:r>
            <w:proofErr w:type="spellStart"/>
            <w:r w:rsidRPr="007820BD">
              <w:t>wet</w:t>
            </w:r>
            <w:proofErr w:type="spellEnd"/>
            <w:r w:rsidRPr="007820BD">
              <w:t xml:space="preserve"> </w:t>
            </w:r>
            <w:proofErr w:type="spellStart"/>
            <w:r w:rsidRPr="007820BD">
              <w:t>blue</w:t>
            </w:r>
            <w:proofErr w:type="spellEnd"/>
            <w:r w:rsidRPr="007820BD">
              <w:t>) gilt die Nachweisführung/</w:t>
            </w:r>
            <w:proofErr w:type="spellStart"/>
            <w:r w:rsidRPr="007820BD">
              <w:t>Traceability</w:t>
            </w:r>
            <w:proofErr w:type="spellEnd"/>
            <w:r w:rsidRPr="007820BD">
              <w:t xml:space="preserve"> im Sinne des Protokolls 6.5 der </w:t>
            </w:r>
            <w:proofErr w:type="spellStart"/>
            <w:r w:rsidRPr="007820BD">
              <w:t>Leather</w:t>
            </w:r>
            <w:proofErr w:type="spellEnd"/>
            <w:r w:rsidRPr="007820BD">
              <w:t xml:space="preserve"> Working Group mit einer Rückverfolgbarkeit von mindestens 50 %.</w:t>
            </w:r>
          </w:p>
        </w:tc>
        <w:tc>
          <w:tcPr>
            <w:tcW w:w="2778" w:type="dxa"/>
            <w:shd w:val="clear" w:color="auto" w:fill="auto"/>
          </w:tcPr>
          <w:p w14:paraId="65F7A886" w14:textId="77777777" w:rsidR="00336D1C" w:rsidRPr="00994FEC" w:rsidRDefault="00336D1C" w:rsidP="00A1295C">
            <w:pPr>
              <w:pStyle w:val="Tabellentext"/>
            </w:pPr>
            <w:r>
              <w:t>Ausschluss</w:t>
            </w:r>
            <w:r w:rsidRPr="00994FEC">
              <w:t>kriterium</w:t>
            </w:r>
          </w:p>
          <w:p w14:paraId="0D14F4BD" w14:textId="69091B88" w:rsidR="00336D1C" w:rsidRPr="00994FEC" w:rsidRDefault="00336D1C" w:rsidP="00A1295C">
            <w:pPr>
              <w:pStyle w:val="Tabellentext"/>
            </w:pPr>
            <w:r w:rsidRPr="00994FEC">
              <w:t xml:space="preserve">Nachweis durch </w:t>
            </w:r>
            <w:r>
              <w:t xml:space="preserve">Vorlage </w:t>
            </w:r>
            <w:r w:rsidRPr="007820BD">
              <w:t>einer Herstellererklärung</w:t>
            </w:r>
          </w:p>
        </w:tc>
        <w:tc>
          <w:tcPr>
            <w:tcW w:w="1418" w:type="dxa"/>
            <w:shd w:val="clear" w:color="auto" w:fill="auto"/>
            <w:vAlign w:val="center"/>
          </w:tcPr>
          <w:p w14:paraId="77FDA9E8" w14:textId="77777777" w:rsidR="00336D1C" w:rsidRPr="005B05B8" w:rsidRDefault="00336D1C" w:rsidP="009C47C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772BF240" w14:textId="77777777" w:rsidR="00857B54" w:rsidRDefault="00857B54">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8"/>
        <w:gridCol w:w="2778"/>
        <w:gridCol w:w="1418"/>
      </w:tblGrid>
      <w:tr w:rsidR="00336D1C" w:rsidRPr="004C4B67" w14:paraId="5B66AC91" w14:textId="77777777" w:rsidTr="00857B54">
        <w:trPr>
          <w:trHeight w:val="284"/>
          <w:tblHeader/>
        </w:trPr>
        <w:tc>
          <w:tcPr>
            <w:tcW w:w="5438" w:type="dxa"/>
            <w:shd w:val="clear" w:color="auto" w:fill="D9D9D9"/>
            <w:vAlign w:val="center"/>
          </w:tcPr>
          <w:p w14:paraId="3003D58C" w14:textId="148CC345" w:rsidR="00336D1C" w:rsidRDefault="00336D1C" w:rsidP="00A1295C">
            <w:pPr>
              <w:pStyle w:val="Tabellentext"/>
            </w:pPr>
            <w:r>
              <w:lastRenderedPageBreak/>
              <w:t xml:space="preserve">5 </w:t>
            </w:r>
            <w:bookmarkStart w:id="4" w:name="_GoBack"/>
            <w:r w:rsidRPr="00616E59">
              <w:t>Tex</w:t>
            </w:r>
            <w:bookmarkEnd w:id="4"/>
            <w:r w:rsidRPr="00616E59">
              <w:t>tilien und beschichtete Textilien</w:t>
            </w:r>
            <w:r>
              <w:t xml:space="preserve"> (Zutreffendes bitte ankreuzen)</w:t>
            </w:r>
          </w:p>
        </w:tc>
        <w:tc>
          <w:tcPr>
            <w:tcW w:w="2778" w:type="dxa"/>
            <w:shd w:val="clear" w:color="auto" w:fill="D9D9D9"/>
            <w:vAlign w:val="center"/>
          </w:tcPr>
          <w:p w14:paraId="1E242E0F" w14:textId="77777777" w:rsidR="00336D1C" w:rsidRPr="00994FEC" w:rsidRDefault="00336D1C" w:rsidP="00A1295C">
            <w:pPr>
              <w:pStyle w:val="Tabellentext"/>
            </w:pPr>
          </w:p>
        </w:tc>
        <w:tc>
          <w:tcPr>
            <w:tcW w:w="1418" w:type="dxa"/>
            <w:shd w:val="clear" w:color="auto" w:fill="D9D9D9"/>
            <w:vAlign w:val="center"/>
          </w:tcPr>
          <w:p w14:paraId="6D07B2E3" w14:textId="77777777" w:rsidR="00336D1C" w:rsidRPr="005B05B8" w:rsidRDefault="00336D1C" w:rsidP="00A1295C">
            <w:pPr>
              <w:pStyle w:val="Tabellentext"/>
            </w:pPr>
          </w:p>
        </w:tc>
      </w:tr>
      <w:tr w:rsidR="00336D1C" w:rsidRPr="004C4B67" w14:paraId="5D7511BD" w14:textId="77777777" w:rsidTr="00857B54">
        <w:trPr>
          <w:trHeight w:val="284"/>
          <w:tblHeader/>
        </w:trPr>
        <w:tc>
          <w:tcPr>
            <w:tcW w:w="5438" w:type="dxa"/>
            <w:shd w:val="clear" w:color="auto" w:fill="auto"/>
            <w:vAlign w:val="center"/>
          </w:tcPr>
          <w:p w14:paraId="014C3B12" w14:textId="22A3EB7B" w:rsidR="00336D1C" w:rsidRPr="00A1295C" w:rsidRDefault="00336D1C" w:rsidP="00A1295C">
            <w:pPr>
              <w:pStyle w:val="Tabellentext"/>
            </w:pPr>
            <w:r w:rsidRPr="00A1295C">
              <w:rPr>
                <w:i/>
              </w:rPr>
              <w:t>Die folgenden Kriterien müssen nur eingehalten werden, wenn Textilien in dem Polstermöbel/den Polstermöbeln enthalten ist</w:t>
            </w:r>
            <w:r w:rsidRPr="00A1295C">
              <w:t>.</w:t>
            </w:r>
          </w:p>
        </w:tc>
        <w:tc>
          <w:tcPr>
            <w:tcW w:w="2778" w:type="dxa"/>
            <w:shd w:val="clear" w:color="auto" w:fill="auto"/>
          </w:tcPr>
          <w:p w14:paraId="0C04772E" w14:textId="058D801D" w:rsidR="00336D1C" w:rsidRPr="00994FEC" w:rsidRDefault="00336D1C" w:rsidP="00A1295C">
            <w:pPr>
              <w:pStyle w:val="Tabellentext"/>
            </w:pPr>
          </w:p>
        </w:tc>
        <w:tc>
          <w:tcPr>
            <w:tcW w:w="1418" w:type="dxa"/>
            <w:shd w:val="clear" w:color="auto" w:fill="auto"/>
            <w:vAlign w:val="center"/>
          </w:tcPr>
          <w:p w14:paraId="225CCEC5" w14:textId="20789561" w:rsidR="00336D1C" w:rsidRPr="005B05B8" w:rsidRDefault="00336D1C" w:rsidP="009C47C1">
            <w:pPr>
              <w:jc w:val="center"/>
              <w:rPr>
                <w:rFonts w:ascii="Meta Offc" w:hAnsi="Meta Offc" w:cs="Meta Offc"/>
                <w:sz w:val="18"/>
                <w:szCs w:val="18"/>
              </w:rPr>
            </w:pPr>
          </w:p>
        </w:tc>
      </w:tr>
      <w:tr w:rsidR="00336D1C" w:rsidRPr="004C4B67" w14:paraId="14793E79" w14:textId="77777777" w:rsidTr="00857B54">
        <w:trPr>
          <w:trHeight w:val="284"/>
          <w:tblHeader/>
        </w:trPr>
        <w:tc>
          <w:tcPr>
            <w:tcW w:w="5438" w:type="dxa"/>
            <w:shd w:val="clear" w:color="auto" w:fill="auto"/>
            <w:vAlign w:val="center"/>
          </w:tcPr>
          <w:p w14:paraId="4722F789" w14:textId="4D077098" w:rsidR="00336D1C" w:rsidRDefault="00336D1C" w:rsidP="00A1295C">
            <w:pPr>
              <w:pStyle w:val="Tabellentext"/>
            </w:pPr>
            <w:r w:rsidRPr="001F0932">
              <w:t>Es sind kein</w:t>
            </w:r>
            <w:r>
              <w:t xml:space="preserve">e Textilien in dem Polstermöbel/den Polstermöbeln </w:t>
            </w:r>
            <w:r w:rsidRPr="001F0932">
              <w:t>enthalten.</w:t>
            </w:r>
          </w:p>
        </w:tc>
        <w:tc>
          <w:tcPr>
            <w:tcW w:w="2778" w:type="dxa"/>
            <w:shd w:val="clear" w:color="auto" w:fill="auto"/>
          </w:tcPr>
          <w:p w14:paraId="237F2155" w14:textId="77777777" w:rsidR="00336D1C" w:rsidRPr="00994FEC" w:rsidRDefault="00336D1C" w:rsidP="00A1295C">
            <w:pPr>
              <w:pStyle w:val="Tabellentext"/>
            </w:pPr>
          </w:p>
        </w:tc>
        <w:tc>
          <w:tcPr>
            <w:tcW w:w="1418" w:type="dxa"/>
            <w:shd w:val="clear" w:color="auto" w:fill="auto"/>
            <w:vAlign w:val="center"/>
          </w:tcPr>
          <w:p w14:paraId="5F2E7632" w14:textId="31776690" w:rsidR="00336D1C" w:rsidRPr="005B05B8" w:rsidRDefault="00336D1C" w:rsidP="009C47C1">
            <w:pPr>
              <w:jc w:val="center"/>
              <w:rPr>
                <w:rFonts w:ascii="Meta Offc" w:hAnsi="Meta Offc" w:cs="Meta Offc"/>
                <w:sz w:val="18"/>
                <w:szCs w:val="18"/>
              </w:rPr>
            </w:pPr>
            <w:r w:rsidRPr="005B05B8">
              <w:rPr>
                <w:sz w:val="18"/>
                <w:szCs w:val="18"/>
              </w:rPr>
              <w:fldChar w:fldCharType="begin">
                <w:ffData>
                  <w:name w:val="Kontrollkästchen6"/>
                  <w:enabled/>
                  <w:calcOnExit w:val="0"/>
                  <w:checkBox>
                    <w:sizeAuto/>
                    <w:default w:val="0"/>
                    <w:checked w:val="0"/>
                  </w:checkBox>
                </w:ffData>
              </w:fldChar>
            </w:r>
            <w:r w:rsidRPr="005B05B8">
              <w:rPr>
                <w:sz w:val="18"/>
                <w:szCs w:val="18"/>
              </w:rPr>
              <w:instrText xml:space="preserve"> FORMCHECKBOX </w:instrText>
            </w:r>
            <w:r w:rsidR="00FB441E">
              <w:rPr>
                <w:sz w:val="18"/>
                <w:szCs w:val="18"/>
              </w:rPr>
            </w:r>
            <w:r w:rsidR="00FB441E">
              <w:rPr>
                <w:sz w:val="18"/>
                <w:szCs w:val="18"/>
              </w:rPr>
              <w:fldChar w:fldCharType="separate"/>
            </w:r>
            <w:r w:rsidRPr="005B05B8">
              <w:rPr>
                <w:sz w:val="18"/>
                <w:szCs w:val="18"/>
              </w:rPr>
              <w:fldChar w:fldCharType="end"/>
            </w:r>
          </w:p>
        </w:tc>
      </w:tr>
      <w:tr w:rsidR="00336D1C" w:rsidRPr="004C4B67" w14:paraId="1EFDF8DF" w14:textId="77777777" w:rsidTr="00857B54">
        <w:trPr>
          <w:trHeight w:val="284"/>
          <w:tblHeader/>
        </w:trPr>
        <w:tc>
          <w:tcPr>
            <w:tcW w:w="5438" w:type="dxa"/>
            <w:shd w:val="clear" w:color="auto" w:fill="auto"/>
          </w:tcPr>
          <w:p w14:paraId="4373C6BF" w14:textId="77777777" w:rsidR="00336D1C" w:rsidRPr="00EF6884" w:rsidRDefault="00336D1C" w:rsidP="00A1295C">
            <w:pPr>
              <w:pStyle w:val="Tabellentext"/>
            </w:pPr>
            <w:r w:rsidRPr="00EF6884">
              <w:t>Die Anforderungen unter 5.1 bis 5.10 gelten für die textilen Bezugsstoffe des Polstermöbels, wobei der Einsatz von PVC in den beschichteten Bezugsstoffen (Kunstleder) nicht zulässig ist.</w:t>
            </w:r>
          </w:p>
          <w:p w14:paraId="27CA87A1" w14:textId="11E7D956" w:rsidR="00336D1C" w:rsidRPr="001F0932" w:rsidRDefault="00336D1C" w:rsidP="00A1295C">
            <w:pPr>
              <w:pStyle w:val="Tabellentext"/>
            </w:pPr>
            <w:r w:rsidRPr="00EF6884">
              <w:t>Di</w:t>
            </w:r>
            <w:r>
              <w:t xml:space="preserve">e Anforderungen der Ziffern 5.1 bis </w:t>
            </w:r>
            <w:r w:rsidRPr="00EF6884">
              <w:t xml:space="preserve">5.7 gelten auch als erfüllt, wenn die Textilien mit einer der folgenden Zertifizierungen gekennzeichnet sind: OEKO-TEX 100 Produktklasse II, EU </w:t>
            </w:r>
            <w:proofErr w:type="spellStart"/>
            <w:r w:rsidRPr="00EF6884">
              <w:t>Ecolabel</w:t>
            </w:r>
            <w:proofErr w:type="spellEnd"/>
            <w:r w:rsidRPr="00EF6884">
              <w:t xml:space="preserve"> für Textilien, GOTS, IVN Best oder Blauer Engel</w:t>
            </w:r>
            <w:r w:rsidRPr="009906DE">
              <w:t xml:space="preserve"> DE</w:t>
            </w:r>
            <w:r w:rsidRPr="00A307A0">
              <w:t>-UZ 154 Textilien.</w:t>
            </w:r>
          </w:p>
        </w:tc>
        <w:tc>
          <w:tcPr>
            <w:tcW w:w="2778" w:type="dxa"/>
            <w:shd w:val="clear" w:color="auto" w:fill="auto"/>
          </w:tcPr>
          <w:p w14:paraId="47458F5E" w14:textId="77777777" w:rsidR="00336D1C" w:rsidRPr="00A307A0" w:rsidRDefault="00336D1C" w:rsidP="00A1295C">
            <w:pPr>
              <w:pStyle w:val="Tabellentext"/>
            </w:pPr>
            <w:r w:rsidRPr="00A307A0">
              <w:t>Eine der folgenden Zertifizierungen vorhanden:</w:t>
            </w:r>
          </w:p>
          <w:p w14:paraId="5299DFD7" w14:textId="77777777" w:rsidR="00336D1C" w:rsidRPr="00A307A0" w:rsidRDefault="00336D1C" w:rsidP="006876C8">
            <w:pPr>
              <w:pStyle w:val="Aufzhlung"/>
            </w:pPr>
            <w:r w:rsidRPr="00A307A0">
              <w:t>OEKO-TEX 100, Produktklasse II</w:t>
            </w:r>
          </w:p>
          <w:p w14:paraId="742D1B03" w14:textId="77777777" w:rsidR="00336D1C" w:rsidRPr="00A307A0" w:rsidRDefault="00336D1C" w:rsidP="006876C8">
            <w:pPr>
              <w:pStyle w:val="Aufzhlung"/>
            </w:pPr>
            <w:r w:rsidRPr="00A307A0">
              <w:t xml:space="preserve">EU </w:t>
            </w:r>
            <w:proofErr w:type="spellStart"/>
            <w:r w:rsidRPr="00A307A0">
              <w:t>Ecolabel</w:t>
            </w:r>
            <w:proofErr w:type="spellEnd"/>
            <w:r w:rsidRPr="00A307A0">
              <w:t xml:space="preserve"> für Textilien</w:t>
            </w:r>
          </w:p>
          <w:p w14:paraId="01722F1D" w14:textId="77777777" w:rsidR="00336D1C" w:rsidRPr="00A307A0" w:rsidRDefault="00336D1C" w:rsidP="006876C8">
            <w:pPr>
              <w:pStyle w:val="Aufzhlung"/>
            </w:pPr>
            <w:r w:rsidRPr="00A307A0">
              <w:t>GOTS</w:t>
            </w:r>
          </w:p>
          <w:p w14:paraId="14862A1A" w14:textId="77777777" w:rsidR="00336D1C" w:rsidRPr="00A307A0" w:rsidRDefault="00336D1C" w:rsidP="006876C8">
            <w:pPr>
              <w:pStyle w:val="Aufzhlung"/>
            </w:pPr>
            <w:r w:rsidRPr="00A307A0">
              <w:t xml:space="preserve">IVN Best </w:t>
            </w:r>
          </w:p>
          <w:p w14:paraId="1FC1FDC3" w14:textId="7A09F49F" w:rsidR="00336D1C" w:rsidRPr="00994FEC" w:rsidRDefault="00336D1C" w:rsidP="006876C8">
            <w:pPr>
              <w:pStyle w:val="Aufzhlung"/>
            </w:pPr>
            <w:r w:rsidRPr="00A307A0">
              <w:t>Blauer Engel DE-UZ 154 Textilien</w:t>
            </w:r>
          </w:p>
        </w:tc>
        <w:tc>
          <w:tcPr>
            <w:tcW w:w="1418" w:type="dxa"/>
            <w:shd w:val="clear" w:color="auto" w:fill="auto"/>
            <w:vAlign w:val="center"/>
          </w:tcPr>
          <w:p w14:paraId="7030E63F" w14:textId="6AFA608C" w:rsidR="00336D1C" w:rsidRPr="005B05B8" w:rsidRDefault="00336D1C" w:rsidP="00C26E1F">
            <w:pPr>
              <w:jc w:val="center"/>
              <w:rPr>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7AE8C8B5" w14:textId="77777777" w:rsidTr="00857B54">
        <w:trPr>
          <w:trHeight w:val="284"/>
          <w:tblHeader/>
        </w:trPr>
        <w:tc>
          <w:tcPr>
            <w:tcW w:w="5438" w:type="dxa"/>
            <w:shd w:val="clear" w:color="auto" w:fill="D9D9D9"/>
            <w:vAlign w:val="center"/>
          </w:tcPr>
          <w:p w14:paraId="14F45F94" w14:textId="117A3E90" w:rsidR="00336D1C" w:rsidRDefault="00336D1C" w:rsidP="00A1295C">
            <w:pPr>
              <w:pStyle w:val="Tabellentext"/>
            </w:pPr>
            <w:r>
              <w:t xml:space="preserve">5.1 </w:t>
            </w:r>
            <w:r w:rsidRPr="00616E59">
              <w:t>Farbstoffe und Pigmente</w:t>
            </w:r>
          </w:p>
        </w:tc>
        <w:tc>
          <w:tcPr>
            <w:tcW w:w="2778" w:type="dxa"/>
            <w:shd w:val="clear" w:color="auto" w:fill="D9D9D9"/>
            <w:vAlign w:val="center"/>
          </w:tcPr>
          <w:p w14:paraId="7E036630" w14:textId="77777777" w:rsidR="00336D1C" w:rsidRPr="00994FEC" w:rsidRDefault="00336D1C" w:rsidP="00A1295C">
            <w:pPr>
              <w:pStyle w:val="Tabellentext"/>
            </w:pPr>
          </w:p>
        </w:tc>
        <w:tc>
          <w:tcPr>
            <w:tcW w:w="1418" w:type="dxa"/>
            <w:shd w:val="clear" w:color="auto" w:fill="D9D9D9"/>
            <w:vAlign w:val="center"/>
          </w:tcPr>
          <w:p w14:paraId="63742CD5" w14:textId="77777777" w:rsidR="00336D1C" w:rsidRPr="005B05B8" w:rsidRDefault="00336D1C" w:rsidP="00A1295C">
            <w:pPr>
              <w:pStyle w:val="Tabellentext"/>
            </w:pPr>
          </w:p>
        </w:tc>
      </w:tr>
      <w:tr w:rsidR="00336D1C" w:rsidRPr="004C4B67" w14:paraId="6EB7F11C" w14:textId="77777777" w:rsidTr="00857B54">
        <w:trPr>
          <w:trHeight w:val="284"/>
          <w:tblHeader/>
        </w:trPr>
        <w:tc>
          <w:tcPr>
            <w:tcW w:w="5438" w:type="dxa"/>
            <w:shd w:val="clear" w:color="auto" w:fill="auto"/>
          </w:tcPr>
          <w:p w14:paraId="0183F710" w14:textId="5DB075E7" w:rsidR="00336D1C" w:rsidRDefault="00336D1C" w:rsidP="00A1295C">
            <w:pPr>
              <w:pStyle w:val="Tabellentext"/>
            </w:pPr>
            <w:r w:rsidRPr="00616E59">
              <w:t xml:space="preserve">Die </w:t>
            </w:r>
            <w:r>
              <w:t xml:space="preserve">im Anhang </w:t>
            </w:r>
            <w:r w:rsidRPr="00616E59">
              <w:t>genannten Farbstoffe und Pigmente dürfen nicht eingesetzt werden.</w:t>
            </w:r>
          </w:p>
        </w:tc>
        <w:tc>
          <w:tcPr>
            <w:tcW w:w="2778" w:type="dxa"/>
            <w:shd w:val="clear" w:color="auto" w:fill="auto"/>
          </w:tcPr>
          <w:p w14:paraId="02D05273" w14:textId="77777777" w:rsidR="00336D1C" w:rsidRPr="00994FEC" w:rsidRDefault="00336D1C" w:rsidP="00A1295C">
            <w:pPr>
              <w:pStyle w:val="Tabellentext"/>
            </w:pPr>
            <w:r>
              <w:t>Ausschluss</w:t>
            </w:r>
            <w:r w:rsidRPr="00994FEC">
              <w:t>kriterium</w:t>
            </w:r>
          </w:p>
          <w:p w14:paraId="14788A1A" w14:textId="6F556085" w:rsidR="00336D1C" w:rsidRPr="00994FEC" w:rsidRDefault="00336D1C" w:rsidP="00A1295C">
            <w:pPr>
              <w:pStyle w:val="Tabellentext"/>
            </w:pPr>
            <w:r w:rsidRPr="00994FEC">
              <w:t xml:space="preserve">Nachweis durch </w:t>
            </w:r>
            <w:r>
              <w:t xml:space="preserve">Vorlage </w:t>
            </w:r>
            <w:r w:rsidRPr="00616E59">
              <w:t>einer Herstellererklärung oder von Nachweisen nach DIN 54231 oder dem im OEKO-T</w:t>
            </w:r>
            <w:r w:rsidR="0078238A">
              <w:t>EX</w:t>
            </w:r>
            <w:r w:rsidRPr="00616E59">
              <w:t xml:space="preserve"> Standar</w:t>
            </w:r>
            <w:r>
              <w:t>d 100 genannten Prüfverfahren</w:t>
            </w:r>
          </w:p>
        </w:tc>
        <w:tc>
          <w:tcPr>
            <w:tcW w:w="1418" w:type="dxa"/>
            <w:shd w:val="clear" w:color="auto" w:fill="auto"/>
            <w:vAlign w:val="center"/>
          </w:tcPr>
          <w:p w14:paraId="6F56C45C" w14:textId="77777777" w:rsidR="00336D1C" w:rsidRPr="005B05B8" w:rsidRDefault="00336D1C" w:rsidP="00C26E1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4749ECF5" w14:textId="77777777" w:rsidTr="004B668D">
        <w:trPr>
          <w:trHeight w:val="284"/>
          <w:tblHeader/>
        </w:trPr>
        <w:tc>
          <w:tcPr>
            <w:tcW w:w="5439" w:type="dxa"/>
            <w:shd w:val="clear" w:color="auto" w:fill="D9D9D9"/>
            <w:vAlign w:val="center"/>
          </w:tcPr>
          <w:p w14:paraId="04FABBD6" w14:textId="06173BB1" w:rsidR="00336D1C" w:rsidRDefault="00174011" w:rsidP="00A1295C">
            <w:pPr>
              <w:pStyle w:val="Tabellentext"/>
            </w:pPr>
            <w:r>
              <w:br w:type="page"/>
            </w:r>
            <w:r w:rsidR="00336D1C">
              <w:t>5.2 Biozide</w:t>
            </w:r>
          </w:p>
        </w:tc>
        <w:tc>
          <w:tcPr>
            <w:tcW w:w="2777" w:type="dxa"/>
            <w:shd w:val="clear" w:color="auto" w:fill="D9D9D9"/>
            <w:vAlign w:val="center"/>
          </w:tcPr>
          <w:p w14:paraId="2204BDBC" w14:textId="77777777" w:rsidR="00336D1C" w:rsidRPr="00994FEC" w:rsidRDefault="00336D1C" w:rsidP="00A1295C">
            <w:pPr>
              <w:pStyle w:val="Tabellentext"/>
            </w:pPr>
          </w:p>
        </w:tc>
        <w:tc>
          <w:tcPr>
            <w:tcW w:w="1418" w:type="dxa"/>
            <w:shd w:val="clear" w:color="auto" w:fill="D9D9D9"/>
            <w:vAlign w:val="center"/>
          </w:tcPr>
          <w:p w14:paraId="2AEFA998" w14:textId="77777777" w:rsidR="00336D1C" w:rsidRPr="005B05B8" w:rsidRDefault="00336D1C" w:rsidP="00A1295C">
            <w:pPr>
              <w:pStyle w:val="Tabellentext"/>
            </w:pPr>
          </w:p>
        </w:tc>
      </w:tr>
      <w:tr w:rsidR="00336D1C" w:rsidRPr="004C4B67" w14:paraId="457F4622" w14:textId="77777777" w:rsidTr="004B668D">
        <w:trPr>
          <w:trHeight w:val="284"/>
          <w:tblHeader/>
        </w:trPr>
        <w:tc>
          <w:tcPr>
            <w:tcW w:w="5439" w:type="dxa"/>
            <w:shd w:val="clear" w:color="auto" w:fill="auto"/>
          </w:tcPr>
          <w:p w14:paraId="55686FCE" w14:textId="7CC1E06A" w:rsidR="00336D1C" w:rsidRPr="00AB1E56" w:rsidRDefault="00336D1C" w:rsidP="00A1295C">
            <w:pPr>
              <w:pStyle w:val="Tabellentext"/>
            </w:pPr>
            <w:r w:rsidRPr="00AB1E56">
              <w:t>Bei Bezugsstoffen aus pflanzlichen Naturfasern, Wolle und sonstigen tierischen Fasern (bei Multifaser-Textilerzeugnissen ab ≥ 5</w:t>
            </w:r>
            <w:r>
              <w:t> </w:t>
            </w:r>
            <w:r w:rsidRPr="00AB1E56">
              <w:t>%) sind die Anforderungen zu Pestiziden des OEKO-T</w:t>
            </w:r>
            <w:r w:rsidR="0078238A">
              <w:t>EX</w:t>
            </w:r>
            <w:r w:rsidRPr="00AB1E56">
              <w:t xml:space="preserve"> Standard 100 und/oder des GOTS einzuhalten.</w:t>
            </w:r>
          </w:p>
          <w:p w14:paraId="7778D047" w14:textId="0995DDBE" w:rsidR="00336D1C" w:rsidRDefault="00336D1C" w:rsidP="00A1295C">
            <w:pPr>
              <w:pStyle w:val="Tabellentext"/>
            </w:pPr>
          </w:p>
        </w:tc>
        <w:tc>
          <w:tcPr>
            <w:tcW w:w="2777" w:type="dxa"/>
            <w:shd w:val="clear" w:color="auto" w:fill="auto"/>
          </w:tcPr>
          <w:p w14:paraId="7130DEAE" w14:textId="77777777" w:rsidR="00336D1C" w:rsidRPr="00AB1E56" w:rsidRDefault="00336D1C" w:rsidP="00A1295C">
            <w:pPr>
              <w:pStyle w:val="Tabellentext"/>
            </w:pPr>
            <w:r w:rsidRPr="00AB1E56">
              <w:t>Ausschlusskriterium</w:t>
            </w:r>
          </w:p>
          <w:p w14:paraId="211F3526" w14:textId="62909236" w:rsidR="00336D1C" w:rsidRPr="00994FEC" w:rsidRDefault="00336D1C" w:rsidP="00A1295C">
            <w:pPr>
              <w:pStyle w:val="Tabellentext"/>
            </w:pPr>
            <w:r w:rsidRPr="00AB1E56">
              <w:t>Nachweis durch Vorlage der Messergebnisse nach dem OEKO-TEX Standard 100 oder des nach GOTS genannten Prüfverfahrens (Extraktion, clean-</w:t>
            </w:r>
            <w:proofErr w:type="spellStart"/>
            <w:r w:rsidRPr="00AB1E56">
              <w:t>up</w:t>
            </w:r>
            <w:proofErr w:type="spellEnd"/>
            <w:r w:rsidRPr="00AB1E56">
              <w:t>, Bestimmung über LC-MS/MS, GC-MS, GC-ECD § 64LF GB L00.00-34 und L00.00-114) für die Bezugsstoffe</w:t>
            </w:r>
          </w:p>
        </w:tc>
        <w:tc>
          <w:tcPr>
            <w:tcW w:w="1418" w:type="dxa"/>
            <w:shd w:val="clear" w:color="auto" w:fill="auto"/>
            <w:vAlign w:val="center"/>
          </w:tcPr>
          <w:p w14:paraId="4546BAF6" w14:textId="77777777" w:rsidR="00336D1C" w:rsidRPr="005B05B8" w:rsidRDefault="00336D1C" w:rsidP="00C26E1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4C9AF00E" w14:textId="77777777" w:rsidTr="004B668D">
        <w:trPr>
          <w:trHeight w:val="284"/>
          <w:tblHeader/>
        </w:trPr>
        <w:tc>
          <w:tcPr>
            <w:tcW w:w="5439" w:type="dxa"/>
            <w:shd w:val="clear" w:color="auto" w:fill="D9D9D9"/>
            <w:vAlign w:val="center"/>
          </w:tcPr>
          <w:p w14:paraId="5E1532F8" w14:textId="4A66F80E" w:rsidR="00336D1C" w:rsidRDefault="00336D1C" w:rsidP="00A1295C">
            <w:pPr>
              <w:pStyle w:val="Tabellentext"/>
            </w:pPr>
            <w:r>
              <w:t xml:space="preserve">5.3 </w:t>
            </w:r>
            <w:r w:rsidRPr="00616E59">
              <w:t>Chlorparaffine/Chloralkane</w:t>
            </w:r>
          </w:p>
        </w:tc>
        <w:tc>
          <w:tcPr>
            <w:tcW w:w="2777" w:type="dxa"/>
            <w:shd w:val="clear" w:color="auto" w:fill="D9D9D9"/>
            <w:vAlign w:val="center"/>
          </w:tcPr>
          <w:p w14:paraId="6E513952" w14:textId="77777777" w:rsidR="00336D1C" w:rsidRPr="00994FEC" w:rsidRDefault="00336D1C" w:rsidP="00A1295C">
            <w:pPr>
              <w:pStyle w:val="Tabellentext"/>
            </w:pPr>
          </w:p>
        </w:tc>
        <w:tc>
          <w:tcPr>
            <w:tcW w:w="1418" w:type="dxa"/>
            <w:shd w:val="clear" w:color="auto" w:fill="D9D9D9"/>
            <w:vAlign w:val="center"/>
          </w:tcPr>
          <w:p w14:paraId="3D10E7D7" w14:textId="77777777" w:rsidR="00336D1C" w:rsidRPr="005B05B8" w:rsidRDefault="00336D1C" w:rsidP="00A1295C">
            <w:pPr>
              <w:pStyle w:val="Tabellentext"/>
            </w:pPr>
          </w:p>
        </w:tc>
      </w:tr>
      <w:tr w:rsidR="00336D1C" w:rsidRPr="004C4B67" w14:paraId="278F9184" w14:textId="77777777" w:rsidTr="004B668D">
        <w:trPr>
          <w:trHeight w:val="284"/>
          <w:tblHeader/>
        </w:trPr>
        <w:tc>
          <w:tcPr>
            <w:tcW w:w="5439" w:type="dxa"/>
            <w:shd w:val="clear" w:color="auto" w:fill="auto"/>
          </w:tcPr>
          <w:p w14:paraId="4382ABB0" w14:textId="734F8CDB" w:rsidR="00336D1C" w:rsidRDefault="00336D1C" w:rsidP="00A1295C">
            <w:pPr>
              <w:pStyle w:val="Tabellentext"/>
            </w:pPr>
            <w:r w:rsidRPr="00616E59">
              <w:t>Es dürfen keine Chloralkane verwendet werden.</w:t>
            </w:r>
          </w:p>
        </w:tc>
        <w:tc>
          <w:tcPr>
            <w:tcW w:w="2777" w:type="dxa"/>
            <w:shd w:val="clear" w:color="auto" w:fill="auto"/>
          </w:tcPr>
          <w:p w14:paraId="009758BA" w14:textId="77777777" w:rsidR="00336D1C" w:rsidRPr="00994FEC" w:rsidRDefault="00336D1C" w:rsidP="00A1295C">
            <w:pPr>
              <w:pStyle w:val="Tabellentext"/>
            </w:pPr>
            <w:r>
              <w:t>Ausschluss</w:t>
            </w:r>
            <w:r w:rsidRPr="00994FEC">
              <w:t>kriterium</w:t>
            </w:r>
          </w:p>
          <w:p w14:paraId="59D45AAC" w14:textId="17971974" w:rsidR="00336D1C" w:rsidRPr="00994FEC" w:rsidRDefault="00336D1C" w:rsidP="00A1295C">
            <w:pPr>
              <w:pStyle w:val="Tabellentext"/>
            </w:pPr>
            <w:r w:rsidRPr="00994FEC">
              <w:t xml:space="preserve">Nachweis durch </w:t>
            </w:r>
            <w:r>
              <w:t xml:space="preserve">Vorlage </w:t>
            </w:r>
            <w:r w:rsidR="0078238A">
              <w:t>von</w:t>
            </w:r>
            <w:r w:rsidRPr="00616E59">
              <w:t xml:space="preserve"> Erklärungen der Textillieferanten über die Einhaltung dieser Anforderung </w:t>
            </w:r>
          </w:p>
        </w:tc>
        <w:tc>
          <w:tcPr>
            <w:tcW w:w="1418" w:type="dxa"/>
            <w:shd w:val="clear" w:color="auto" w:fill="auto"/>
            <w:vAlign w:val="center"/>
          </w:tcPr>
          <w:p w14:paraId="42A74F07" w14:textId="77777777" w:rsidR="00336D1C" w:rsidRPr="005B05B8" w:rsidRDefault="00336D1C" w:rsidP="00C26E1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629B7BB4" w14:textId="77777777" w:rsidTr="004B668D">
        <w:trPr>
          <w:trHeight w:val="284"/>
          <w:tblHeader/>
        </w:trPr>
        <w:tc>
          <w:tcPr>
            <w:tcW w:w="5439" w:type="dxa"/>
            <w:shd w:val="clear" w:color="auto" w:fill="D9D9D9"/>
            <w:vAlign w:val="center"/>
          </w:tcPr>
          <w:p w14:paraId="090DE64E" w14:textId="64144718" w:rsidR="00336D1C" w:rsidRDefault="00336D1C" w:rsidP="00A1295C">
            <w:pPr>
              <w:pStyle w:val="Tabellentext"/>
            </w:pPr>
            <w:r>
              <w:t xml:space="preserve">5.4 </w:t>
            </w:r>
            <w:r w:rsidRPr="00616E59">
              <w:t>Perfluorierte und polyfluorierte Chemikalien</w:t>
            </w:r>
          </w:p>
        </w:tc>
        <w:tc>
          <w:tcPr>
            <w:tcW w:w="2777" w:type="dxa"/>
            <w:shd w:val="clear" w:color="auto" w:fill="D9D9D9"/>
            <w:vAlign w:val="center"/>
          </w:tcPr>
          <w:p w14:paraId="7548E539" w14:textId="77777777" w:rsidR="00336D1C" w:rsidRPr="00994FEC" w:rsidRDefault="00336D1C" w:rsidP="00A1295C">
            <w:pPr>
              <w:pStyle w:val="Tabellentext"/>
            </w:pPr>
          </w:p>
        </w:tc>
        <w:tc>
          <w:tcPr>
            <w:tcW w:w="1418" w:type="dxa"/>
            <w:shd w:val="clear" w:color="auto" w:fill="D9D9D9"/>
            <w:vAlign w:val="center"/>
          </w:tcPr>
          <w:p w14:paraId="088E9FF7" w14:textId="77777777" w:rsidR="00336D1C" w:rsidRPr="005B05B8" w:rsidRDefault="00336D1C" w:rsidP="00A1295C">
            <w:pPr>
              <w:pStyle w:val="Tabellentext"/>
            </w:pPr>
          </w:p>
        </w:tc>
      </w:tr>
      <w:tr w:rsidR="00336D1C" w:rsidRPr="004C4B67" w14:paraId="35E606F2" w14:textId="77777777" w:rsidTr="004B668D">
        <w:trPr>
          <w:trHeight w:val="284"/>
          <w:tblHeader/>
        </w:trPr>
        <w:tc>
          <w:tcPr>
            <w:tcW w:w="5439" w:type="dxa"/>
            <w:shd w:val="clear" w:color="auto" w:fill="auto"/>
          </w:tcPr>
          <w:p w14:paraId="5F2BE74C" w14:textId="1AB841D9" w:rsidR="00336D1C" w:rsidRDefault="00336D1C" w:rsidP="00A1295C">
            <w:pPr>
              <w:pStyle w:val="Tabellentext"/>
            </w:pPr>
            <w:r w:rsidRPr="00616E59">
              <w:t xml:space="preserve">Es dürfen keine per- und polyfluorierten Chemikalien (PFC), beispielsweise </w:t>
            </w:r>
            <w:proofErr w:type="spellStart"/>
            <w:r w:rsidRPr="00616E59">
              <w:t>Fluorcarbonharze</w:t>
            </w:r>
            <w:proofErr w:type="spellEnd"/>
            <w:r w:rsidRPr="00616E59">
              <w:t xml:space="preserve"> und</w:t>
            </w:r>
            <w:r w:rsidR="0078238A">
              <w:t xml:space="preserve"> </w:t>
            </w:r>
            <w:r w:rsidRPr="00616E59">
              <w:t>-dispersionen, perfluorierte Sulfon- und Karbonsäuren sowie Stoffe, die möglicherweise zu diesen abgebaut werden können, eingesetzt werden.</w:t>
            </w:r>
          </w:p>
        </w:tc>
        <w:tc>
          <w:tcPr>
            <w:tcW w:w="2777" w:type="dxa"/>
            <w:shd w:val="clear" w:color="auto" w:fill="auto"/>
          </w:tcPr>
          <w:p w14:paraId="74494DA7" w14:textId="77777777" w:rsidR="00336D1C" w:rsidRPr="00994FEC" w:rsidRDefault="00336D1C" w:rsidP="00A1295C">
            <w:pPr>
              <w:pStyle w:val="Tabellentext"/>
            </w:pPr>
            <w:r>
              <w:t>Ausschluss</w:t>
            </w:r>
            <w:r w:rsidRPr="00994FEC">
              <w:t>kriterium</w:t>
            </w:r>
          </w:p>
          <w:p w14:paraId="0D1F515B" w14:textId="3B34E3B3" w:rsidR="00336D1C" w:rsidRPr="00994FEC" w:rsidRDefault="00336D1C" w:rsidP="00A1295C">
            <w:pPr>
              <w:pStyle w:val="Tabellentext"/>
            </w:pPr>
            <w:r w:rsidRPr="00994FEC">
              <w:t xml:space="preserve">Nachweis durch </w:t>
            </w:r>
            <w:r>
              <w:t xml:space="preserve">Vorlage </w:t>
            </w:r>
            <w:r w:rsidRPr="00616E59">
              <w:t>der Erklärungen der Textillieferanten über die Einhaltung dieser Anforderung</w:t>
            </w:r>
          </w:p>
        </w:tc>
        <w:tc>
          <w:tcPr>
            <w:tcW w:w="1418" w:type="dxa"/>
            <w:shd w:val="clear" w:color="auto" w:fill="auto"/>
            <w:vAlign w:val="center"/>
          </w:tcPr>
          <w:p w14:paraId="0580B680" w14:textId="77777777" w:rsidR="00336D1C" w:rsidRPr="005B05B8" w:rsidRDefault="00336D1C" w:rsidP="00C26E1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531CB9CB" w14:textId="77777777" w:rsidR="00174011" w:rsidRDefault="00174011">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2793"/>
        <w:gridCol w:w="1426"/>
      </w:tblGrid>
      <w:tr w:rsidR="00336D1C" w:rsidRPr="004C4B67" w14:paraId="6E57D5BF" w14:textId="77777777" w:rsidTr="00B82417">
        <w:trPr>
          <w:trHeight w:val="284"/>
          <w:tblHeader/>
        </w:trPr>
        <w:tc>
          <w:tcPr>
            <w:tcW w:w="5415" w:type="dxa"/>
            <w:shd w:val="clear" w:color="auto" w:fill="D9D9D9"/>
            <w:vAlign w:val="center"/>
          </w:tcPr>
          <w:p w14:paraId="628091FE" w14:textId="34D0D080" w:rsidR="00336D1C" w:rsidRDefault="00336D1C" w:rsidP="00A1295C">
            <w:pPr>
              <w:pStyle w:val="Tabellentext"/>
            </w:pPr>
            <w:r>
              <w:lastRenderedPageBreak/>
              <w:t xml:space="preserve">5.5 </w:t>
            </w:r>
            <w:proofErr w:type="spellStart"/>
            <w:r w:rsidRPr="007820BD">
              <w:t>Alkylphenolethoxylate</w:t>
            </w:r>
            <w:proofErr w:type="spellEnd"/>
            <w:r w:rsidRPr="007820BD">
              <w:t xml:space="preserve"> und Alkylphenole</w:t>
            </w:r>
          </w:p>
        </w:tc>
        <w:tc>
          <w:tcPr>
            <w:tcW w:w="2793" w:type="dxa"/>
            <w:shd w:val="clear" w:color="auto" w:fill="D9D9D9"/>
            <w:vAlign w:val="center"/>
          </w:tcPr>
          <w:p w14:paraId="796DAE56" w14:textId="77777777" w:rsidR="00336D1C" w:rsidRPr="00994FEC" w:rsidRDefault="00336D1C" w:rsidP="00A1295C">
            <w:pPr>
              <w:pStyle w:val="Tabellentext"/>
            </w:pPr>
          </w:p>
        </w:tc>
        <w:tc>
          <w:tcPr>
            <w:tcW w:w="1426" w:type="dxa"/>
            <w:shd w:val="clear" w:color="auto" w:fill="D9D9D9"/>
            <w:vAlign w:val="center"/>
          </w:tcPr>
          <w:p w14:paraId="7FC61D1D" w14:textId="77777777" w:rsidR="00336D1C" w:rsidRPr="005B05B8" w:rsidRDefault="00336D1C" w:rsidP="00A1295C">
            <w:pPr>
              <w:pStyle w:val="Tabellentext"/>
            </w:pPr>
          </w:p>
        </w:tc>
      </w:tr>
      <w:tr w:rsidR="00336D1C" w:rsidRPr="004C4B67" w14:paraId="1F148523" w14:textId="77777777" w:rsidTr="00B82417">
        <w:trPr>
          <w:trHeight w:val="284"/>
          <w:tblHeader/>
        </w:trPr>
        <w:tc>
          <w:tcPr>
            <w:tcW w:w="5415" w:type="dxa"/>
            <w:shd w:val="clear" w:color="auto" w:fill="auto"/>
          </w:tcPr>
          <w:p w14:paraId="0B8104B6" w14:textId="0B5BD579" w:rsidR="00336D1C" w:rsidRDefault="00336D1C" w:rsidP="00A1295C">
            <w:pPr>
              <w:pStyle w:val="Tabellentext"/>
            </w:pPr>
            <w:proofErr w:type="spellStart"/>
            <w:r w:rsidRPr="00616E59">
              <w:t>Alkylphenolethoxylate</w:t>
            </w:r>
            <w:proofErr w:type="spellEnd"/>
            <w:r w:rsidRPr="00616E59">
              <w:t xml:space="preserve"> (APEO) und deren Derivate dürfen nicht verwendet werden.</w:t>
            </w:r>
          </w:p>
        </w:tc>
        <w:tc>
          <w:tcPr>
            <w:tcW w:w="2793" w:type="dxa"/>
            <w:shd w:val="clear" w:color="auto" w:fill="auto"/>
          </w:tcPr>
          <w:p w14:paraId="296447DB" w14:textId="77777777" w:rsidR="00336D1C" w:rsidRPr="00994FEC" w:rsidRDefault="00336D1C" w:rsidP="00A1295C">
            <w:pPr>
              <w:pStyle w:val="Tabellentext"/>
            </w:pPr>
            <w:r>
              <w:t>Ausschluss</w:t>
            </w:r>
            <w:r w:rsidRPr="00994FEC">
              <w:t>kriterium</w:t>
            </w:r>
          </w:p>
          <w:p w14:paraId="2D12C40E" w14:textId="01A64190" w:rsidR="00336D1C" w:rsidRPr="00994FEC" w:rsidRDefault="00336D1C" w:rsidP="00A1295C">
            <w:pPr>
              <w:pStyle w:val="Tabellentext"/>
            </w:pPr>
            <w:r w:rsidRPr="00994FEC">
              <w:t>Nachweis durch</w:t>
            </w:r>
            <w:r>
              <w:t xml:space="preserve"> </w:t>
            </w:r>
            <w:r w:rsidRPr="003E5824">
              <w:t xml:space="preserve">das Prüfprotokoll über die Prüfung mittels Lösemittelextraktion und durch GC-MS Bestimmung oder LC-MS Bestimmung gemäß DIN EN ISO 18254 Teil 1 und 2, wobei der Gehalt an Alkylphenolen und </w:t>
            </w:r>
            <w:proofErr w:type="spellStart"/>
            <w:r w:rsidRPr="003E5824">
              <w:t>Alkylphenolethoxylaten</w:t>
            </w:r>
            <w:proofErr w:type="spellEnd"/>
            <w:r w:rsidRPr="003E5824">
              <w:t xml:space="preserve"> in der Summe 100 mg/kg nicht überschritten werden darf oder Vorlage </w:t>
            </w:r>
            <w:r w:rsidR="0078238A">
              <w:t>von</w:t>
            </w:r>
            <w:r w:rsidRPr="003E5824">
              <w:t xml:space="preserve"> Erklärungen über die Einhaltung dieser Anforderung der Textillieferanten</w:t>
            </w:r>
          </w:p>
        </w:tc>
        <w:tc>
          <w:tcPr>
            <w:tcW w:w="1426" w:type="dxa"/>
            <w:shd w:val="clear" w:color="auto" w:fill="auto"/>
            <w:vAlign w:val="center"/>
          </w:tcPr>
          <w:p w14:paraId="43F81398" w14:textId="77777777" w:rsidR="00336D1C" w:rsidRPr="005B05B8" w:rsidRDefault="00336D1C" w:rsidP="00C26E1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2D6E3A6F" w14:textId="77777777" w:rsidTr="00B82417">
        <w:trPr>
          <w:trHeight w:val="284"/>
          <w:tblHeader/>
        </w:trPr>
        <w:tc>
          <w:tcPr>
            <w:tcW w:w="5415" w:type="dxa"/>
            <w:shd w:val="clear" w:color="auto" w:fill="D9D9D9"/>
            <w:vAlign w:val="center"/>
          </w:tcPr>
          <w:p w14:paraId="607E4E9E" w14:textId="7116AD42" w:rsidR="00336D1C" w:rsidRDefault="00336D1C" w:rsidP="00A1295C">
            <w:pPr>
              <w:pStyle w:val="Tabellentext"/>
            </w:pPr>
            <w:r>
              <w:t xml:space="preserve">5.6 </w:t>
            </w:r>
            <w:r w:rsidRPr="00AD0B35">
              <w:t>Zinnorganische Verbindungen</w:t>
            </w:r>
          </w:p>
        </w:tc>
        <w:tc>
          <w:tcPr>
            <w:tcW w:w="2793" w:type="dxa"/>
            <w:shd w:val="clear" w:color="auto" w:fill="D9D9D9"/>
            <w:vAlign w:val="center"/>
          </w:tcPr>
          <w:p w14:paraId="689AEB2C" w14:textId="77777777" w:rsidR="00336D1C" w:rsidRPr="00994FEC" w:rsidRDefault="00336D1C" w:rsidP="00A1295C">
            <w:pPr>
              <w:pStyle w:val="Tabellentext"/>
            </w:pPr>
          </w:p>
        </w:tc>
        <w:tc>
          <w:tcPr>
            <w:tcW w:w="1426" w:type="dxa"/>
            <w:shd w:val="clear" w:color="auto" w:fill="D9D9D9"/>
            <w:vAlign w:val="center"/>
          </w:tcPr>
          <w:p w14:paraId="1A3CE6C8" w14:textId="77777777" w:rsidR="00336D1C" w:rsidRPr="005B05B8" w:rsidRDefault="00336D1C" w:rsidP="00A1295C">
            <w:pPr>
              <w:pStyle w:val="Tabellentext"/>
            </w:pPr>
          </w:p>
        </w:tc>
      </w:tr>
      <w:tr w:rsidR="00336D1C" w:rsidRPr="004C4B67" w14:paraId="661BA662" w14:textId="77777777" w:rsidTr="00B82417">
        <w:trPr>
          <w:trHeight w:val="284"/>
          <w:tblHeader/>
        </w:trPr>
        <w:tc>
          <w:tcPr>
            <w:tcW w:w="5415" w:type="dxa"/>
            <w:shd w:val="clear" w:color="auto" w:fill="auto"/>
          </w:tcPr>
          <w:p w14:paraId="24C2F322" w14:textId="57E60AFA" w:rsidR="00336D1C" w:rsidRDefault="00336D1C" w:rsidP="00A1295C">
            <w:pPr>
              <w:pStyle w:val="Tabellentext"/>
            </w:pPr>
            <w:r w:rsidRPr="00AD0B35">
              <w:t>Es darf kein Zinn in organischer Form (an ein Kohlenstoff gebundenes Zinn) eingesetzt werden.</w:t>
            </w:r>
          </w:p>
        </w:tc>
        <w:tc>
          <w:tcPr>
            <w:tcW w:w="2793" w:type="dxa"/>
            <w:shd w:val="clear" w:color="auto" w:fill="auto"/>
          </w:tcPr>
          <w:p w14:paraId="42DFD3FB" w14:textId="77777777" w:rsidR="00336D1C" w:rsidRPr="00994FEC" w:rsidRDefault="00336D1C" w:rsidP="00A1295C">
            <w:pPr>
              <w:pStyle w:val="Tabellentext"/>
            </w:pPr>
            <w:r>
              <w:t>Ausschluss</w:t>
            </w:r>
            <w:r w:rsidRPr="00994FEC">
              <w:t>kriterium</w:t>
            </w:r>
          </w:p>
          <w:p w14:paraId="307BAFCE" w14:textId="1FD420B9" w:rsidR="00336D1C" w:rsidRPr="00994FEC" w:rsidRDefault="00336D1C" w:rsidP="00A1295C">
            <w:pPr>
              <w:pStyle w:val="Tabellentext"/>
            </w:pPr>
            <w:r w:rsidRPr="00994FEC">
              <w:t xml:space="preserve">Nachweis durch </w:t>
            </w:r>
            <w:r w:rsidRPr="007820BD">
              <w:t>Vor</w:t>
            </w:r>
            <w:r>
              <w:t>lage einer Herstellererklärung</w:t>
            </w:r>
          </w:p>
        </w:tc>
        <w:tc>
          <w:tcPr>
            <w:tcW w:w="1426" w:type="dxa"/>
            <w:shd w:val="clear" w:color="auto" w:fill="auto"/>
            <w:vAlign w:val="center"/>
          </w:tcPr>
          <w:p w14:paraId="14143400" w14:textId="77777777" w:rsidR="00336D1C" w:rsidRPr="005B05B8" w:rsidRDefault="00336D1C" w:rsidP="00C26E1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5E91AB33" w14:textId="77777777" w:rsidTr="00B82417">
        <w:trPr>
          <w:trHeight w:val="284"/>
          <w:tblHeader/>
        </w:trPr>
        <w:tc>
          <w:tcPr>
            <w:tcW w:w="5415" w:type="dxa"/>
            <w:shd w:val="clear" w:color="auto" w:fill="D9D9D9"/>
            <w:vAlign w:val="center"/>
          </w:tcPr>
          <w:p w14:paraId="7F15DDE7" w14:textId="62791350" w:rsidR="00336D1C" w:rsidRDefault="00174011" w:rsidP="00A1295C">
            <w:pPr>
              <w:pStyle w:val="Tabellentext"/>
            </w:pPr>
            <w:r>
              <w:br w:type="page"/>
            </w:r>
            <w:r w:rsidR="00336D1C">
              <w:t xml:space="preserve">5.7 </w:t>
            </w:r>
            <w:r w:rsidR="00336D1C" w:rsidRPr="00AD0B35">
              <w:t>Extrahierbare Schwermetalle</w:t>
            </w:r>
          </w:p>
        </w:tc>
        <w:tc>
          <w:tcPr>
            <w:tcW w:w="2793" w:type="dxa"/>
            <w:shd w:val="clear" w:color="auto" w:fill="D9D9D9"/>
            <w:vAlign w:val="center"/>
          </w:tcPr>
          <w:p w14:paraId="04EED956" w14:textId="77777777" w:rsidR="00336D1C" w:rsidRPr="00994FEC" w:rsidRDefault="00336D1C" w:rsidP="00A1295C">
            <w:pPr>
              <w:pStyle w:val="Tabellentext"/>
            </w:pPr>
          </w:p>
        </w:tc>
        <w:tc>
          <w:tcPr>
            <w:tcW w:w="1426" w:type="dxa"/>
            <w:shd w:val="clear" w:color="auto" w:fill="D9D9D9"/>
            <w:vAlign w:val="center"/>
          </w:tcPr>
          <w:p w14:paraId="5A1479CE" w14:textId="77777777" w:rsidR="00336D1C" w:rsidRPr="005B05B8" w:rsidRDefault="00336D1C" w:rsidP="00A1295C">
            <w:pPr>
              <w:pStyle w:val="Tabellentext"/>
            </w:pPr>
          </w:p>
        </w:tc>
      </w:tr>
      <w:tr w:rsidR="00336D1C" w:rsidRPr="004C4B67" w14:paraId="7E5DC90A" w14:textId="77777777" w:rsidTr="00B82417">
        <w:trPr>
          <w:trHeight w:val="284"/>
          <w:tblHeader/>
        </w:trPr>
        <w:tc>
          <w:tcPr>
            <w:tcW w:w="5415" w:type="dxa"/>
            <w:shd w:val="clear" w:color="auto" w:fill="auto"/>
          </w:tcPr>
          <w:p w14:paraId="616DFC50" w14:textId="4CA5EDA0" w:rsidR="00336D1C" w:rsidRDefault="00336D1C" w:rsidP="00A1295C">
            <w:pPr>
              <w:pStyle w:val="Tabellentext"/>
            </w:pPr>
            <w:r w:rsidRPr="00AD0B35">
              <w:t>Die extrahierbaren Schwermetalle müssen dem Anhang 4 zum OEKO-TEX-Standard 100, Produktklasse II entsprechen.</w:t>
            </w:r>
          </w:p>
        </w:tc>
        <w:tc>
          <w:tcPr>
            <w:tcW w:w="2793" w:type="dxa"/>
            <w:shd w:val="clear" w:color="auto" w:fill="auto"/>
          </w:tcPr>
          <w:p w14:paraId="6E922381" w14:textId="77777777" w:rsidR="00336D1C" w:rsidRPr="00994FEC" w:rsidRDefault="00336D1C" w:rsidP="00A1295C">
            <w:pPr>
              <w:pStyle w:val="Tabellentext"/>
            </w:pPr>
            <w:r>
              <w:t>Ausschluss</w:t>
            </w:r>
            <w:r w:rsidRPr="00994FEC">
              <w:t>kriterium</w:t>
            </w:r>
          </w:p>
          <w:p w14:paraId="5B87F0C2" w14:textId="77690D1D" w:rsidR="00336D1C" w:rsidRPr="00994FEC" w:rsidRDefault="00336D1C" w:rsidP="00A1295C">
            <w:pPr>
              <w:pStyle w:val="Tabellentext"/>
            </w:pPr>
            <w:r w:rsidRPr="00994FEC">
              <w:t xml:space="preserve">Nachweis durch </w:t>
            </w:r>
            <w:r>
              <w:t xml:space="preserve">Vorlage </w:t>
            </w:r>
            <w:r w:rsidRPr="00AD0B35">
              <w:t>eines Prüfberichts nach DIN 54233-2 oder nach DIN EN 16711-2. Die Extraktion erfolgt aus einer sauren Lösung aus künstlichem Schweiß innerhalb von 4 Stunden bei 37°C. Chrom(VI) kann nach der Methode DIN 38405-24 (D-24) gemessen werden, die Nachweisgrenze darf dabei jedoch nicht 0,5 mg/kg überschreiten.</w:t>
            </w:r>
          </w:p>
        </w:tc>
        <w:tc>
          <w:tcPr>
            <w:tcW w:w="1426" w:type="dxa"/>
            <w:shd w:val="clear" w:color="auto" w:fill="auto"/>
            <w:vAlign w:val="center"/>
          </w:tcPr>
          <w:p w14:paraId="092C2A42" w14:textId="77777777" w:rsidR="00336D1C" w:rsidRPr="005B05B8" w:rsidRDefault="00336D1C" w:rsidP="00C26E1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08DF0A0F" w14:textId="77777777" w:rsidTr="00B82417">
        <w:trPr>
          <w:trHeight w:val="284"/>
          <w:tblHeader/>
        </w:trPr>
        <w:tc>
          <w:tcPr>
            <w:tcW w:w="5415" w:type="dxa"/>
            <w:shd w:val="clear" w:color="auto" w:fill="D9D9D9"/>
            <w:vAlign w:val="center"/>
          </w:tcPr>
          <w:p w14:paraId="025E56FA" w14:textId="7FD3ECF3" w:rsidR="00336D1C" w:rsidRDefault="00336D1C" w:rsidP="00A1295C">
            <w:pPr>
              <w:pStyle w:val="Tabellentext"/>
            </w:pPr>
            <w:r>
              <w:t xml:space="preserve">5.8 </w:t>
            </w:r>
            <w:r w:rsidRPr="00AD0B35">
              <w:t>Flammschutzmittel</w:t>
            </w:r>
          </w:p>
        </w:tc>
        <w:tc>
          <w:tcPr>
            <w:tcW w:w="2793" w:type="dxa"/>
            <w:shd w:val="clear" w:color="auto" w:fill="D9D9D9"/>
            <w:vAlign w:val="center"/>
          </w:tcPr>
          <w:p w14:paraId="783B5E67" w14:textId="77777777" w:rsidR="00336D1C" w:rsidRPr="00994FEC" w:rsidRDefault="00336D1C" w:rsidP="00A1295C">
            <w:pPr>
              <w:pStyle w:val="Tabellentext"/>
            </w:pPr>
          </w:p>
        </w:tc>
        <w:tc>
          <w:tcPr>
            <w:tcW w:w="1426" w:type="dxa"/>
            <w:shd w:val="clear" w:color="auto" w:fill="D9D9D9"/>
            <w:vAlign w:val="center"/>
          </w:tcPr>
          <w:p w14:paraId="18A18E5B" w14:textId="77777777" w:rsidR="00336D1C" w:rsidRPr="005B05B8" w:rsidRDefault="00336D1C" w:rsidP="00A1295C">
            <w:pPr>
              <w:pStyle w:val="Tabellentext"/>
            </w:pPr>
          </w:p>
        </w:tc>
      </w:tr>
      <w:tr w:rsidR="00336D1C" w:rsidRPr="004C4B67" w14:paraId="2A307EC3" w14:textId="77777777" w:rsidTr="00B82417">
        <w:trPr>
          <w:trHeight w:val="284"/>
          <w:tblHeader/>
        </w:trPr>
        <w:tc>
          <w:tcPr>
            <w:tcW w:w="5415" w:type="dxa"/>
            <w:shd w:val="clear" w:color="auto" w:fill="auto"/>
          </w:tcPr>
          <w:p w14:paraId="4113625D" w14:textId="166E96A2" w:rsidR="00336D1C" w:rsidRDefault="00336D1C" w:rsidP="00A1295C">
            <w:pPr>
              <w:pStyle w:val="Tabellentext"/>
            </w:pPr>
            <w:r w:rsidRPr="00AD0B35">
              <w:t>Es dürfen keine Flammschutzmittel eingesetzt werden. Hiervon ausgenommen sind halogenfreie reaktive Flammschutzmittel, die vollständig in das Polymer eingebaut werden (kovalente Bindung).</w:t>
            </w:r>
          </w:p>
        </w:tc>
        <w:tc>
          <w:tcPr>
            <w:tcW w:w="2793" w:type="dxa"/>
            <w:shd w:val="clear" w:color="auto" w:fill="auto"/>
          </w:tcPr>
          <w:p w14:paraId="247A4F0C" w14:textId="77777777" w:rsidR="00336D1C" w:rsidRPr="00994FEC" w:rsidRDefault="00336D1C" w:rsidP="00A1295C">
            <w:pPr>
              <w:pStyle w:val="Tabellentext"/>
            </w:pPr>
            <w:r>
              <w:t>Ausschluss</w:t>
            </w:r>
            <w:r w:rsidRPr="00994FEC">
              <w:t>kriterium</w:t>
            </w:r>
          </w:p>
          <w:p w14:paraId="70ACE0CC" w14:textId="03373948" w:rsidR="00336D1C" w:rsidRPr="00994FEC" w:rsidRDefault="00336D1C" w:rsidP="00A1295C">
            <w:pPr>
              <w:pStyle w:val="Tabellentext"/>
            </w:pPr>
            <w:r w:rsidRPr="00994FEC">
              <w:t xml:space="preserve">Nachweis durch </w:t>
            </w:r>
            <w:r w:rsidRPr="007820BD">
              <w:t xml:space="preserve">Vorlage </w:t>
            </w:r>
            <w:r w:rsidRPr="00AD0B35">
              <w:t>einer Herstellererklärung. Sofern reaktive Flammschutzmittel eingesetzt werden, ist dieses anzugeben.</w:t>
            </w:r>
          </w:p>
        </w:tc>
        <w:tc>
          <w:tcPr>
            <w:tcW w:w="1426" w:type="dxa"/>
            <w:shd w:val="clear" w:color="auto" w:fill="auto"/>
            <w:vAlign w:val="center"/>
          </w:tcPr>
          <w:p w14:paraId="3338EEDE" w14:textId="77777777" w:rsidR="00336D1C" w:rsidRPr="005B05B8" w:rsidRDefault="00336D1C" w:rsidP="00C26E1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3F7F6DDC" w14:textId="77777777" w:rsidTr="00B82417">
        <w:trPr>
          <w:trHeight w:val="284"/>
          <w:tblHeader/>
        </w:trPr>
        <w:tc>
          <w:tcPr>
            <w:tcW w:w="5415" w:type="dxa"/>
            <w:shd w:val="clear" w:color="auto" w:fill="D9D9D9"/>
            <w:vAlign w:val="center"/>
          </w:tcPr>
          <w:p w14:paraId="221877BA" w14:textId="59E6D461" w:rsidR="00336D1C" w:rsidRDefault="00CB4FD6" w:rsidP="00A1295C">
            <w:pPr>
              <w:pStyle w:val="Tabellentext"/>
            </w:pPr>
            <w:r>
              <w:br w:type="page"/>
            </w:r>
            <w:r w:rsidR="00336D1C">
              <w:t xml:space="preserve">5.9 </w:t>
            </w:r>
            <w:r w:rsidR="00336D1C" w:rsidRPr="00AD0B35">
              <w:t>Dimethylformamid in Kunstleder und Polymerbeschichtungen</w:t>
            </w:r>
          </w:p>
        </w:tc>
        <w:tc>
          <w:tcPr>
            <w:tcW w:w="2793" w:type="dxa"/>
            <w:shd w:val="clear" w:color="auto" w:fill="D9D9D9"/>
            <w:vAlign w:val="center"/>
          </w:tcPr>
          <w:p w14:paraId="1FB5EF3E" w14:textId="77777777" w:rsidR="00336D1C" w:rsidRPr="00994FEC" w:rsidRDefault="00336D1C" w:rsidP="00A1295C">
            <w:pPr>
              <w:pStyle w:val="Tabellentext"/>
            </w:pPr>
          </w:p>
        </w:tc>
        <w:tc>
          <w:tcPr>
            <w:tcW w:w="1426" w:type="dxa"/>
            <w:shd w:val="clear" w:color="auto" w:fill="D9D9D9"/>
            <w:vAlign w:val="center"/>
          </w:tcPr>
          <w:p w14:paraId="21A7DABE" w14:textId="77777777" w:rsidR="00336D1C" w:rsidRPr="005B05B8" w:rsidRDefault="00336D1C" w:rsidP="00A1295C">
            <w:pPr>
              <w:pStyle w:val="Tabellentext"/>
            </w:pPr>
          </w:p>
        </w:tc>
      </w:tr>
      <w:tr w:rsidR="00336D1C" w:rsidRPr="004C4B67" w14:paraId="0429226A" w14:textId="77777777" w:rsidTr="00B82417">
        <w:trPr>
          <w:trHeight w:val="284"/>
          <w:tblHeader/>
        </w:trPr>
        <w:tc>
          <w:tcPr>
            <w:tcW w:w="5415" w:type="dxa"/>
            <w:shd w:val="clear" w:color="auto" w:fill="auto"/>
          </w:tcPr>
          <w:p w14:paraId="097D0AF7" w14:textId="142F9AAE" w:rsidR="00336D1C" w:rsidRDefault="00336D1C" w:rsidP="00A1295C">
            <w:pPr>
              <w:pStyle w:val="Tabellentext"/>
            </w:pPr>
            <w:r w:rsidRPr="00AD0B35">
              <w:t>Die Konzentration von Dimethylformamid in Kunstleder oder Polymerbeschichtungen auf Basis von Polyurethan darf den Wert von 10 mg/kg nicht übersteigen.</w:t>
            </w:r>
          </w:p>
        </w:tc>
        <w:tc>
          <w:tcPr>
            <w:tcW w:w="2793" w:type="dxa"/>
            <w:shd w:val="clear" w:color="auto" w:fill="auto"/>
          </w:tcPr>
          <w:p w14:paraId="1EE3BBE7" w14:textId="77777777" w:rsidR="00336D1C" w:rsidRPr="00994FEC" w:rsidRDefault="00336D1C" w:rsidP="00A1295C">
            <w:pPr>
              <w:pStyle w:val="Tabellentext"/>
            </w:pPr>
            <w:r>
              <w:t>Ausschluss</w:t>
            </w:r>
            <w:r w:rsidRPr="00994FEC">
              <w:t>kriterium</w:t>
            </w:r>
          </w:p>
          <w:p w14:paraId="15226BD8" w14:textId="21AC577A" w:rsidR="00336D1C" w:rsidRPr="00994FEC" w:rsidRDefault="00336D1C" w:rsidP="00A1295C">
            <w:pPr>
              <w:pStyle w:val="Tabellentext"/>
            </w:pPr>
            <w:r w:rsidRPr="00AD0B35">
              <w:t xml:space="preserve">Sofern der Hersteller Kunstleder oder Polymerbeschichtungen auf Basis von Polyurethan verwendet, legt der Hersteller eine Bestätigung vor, dass kein Dimethylformamid verwendet wurde und legt einen entsprechenden Prüfbericht vor. Die Prüfung erfolgt mittels </w:t>
            </w:r>
            <w:proofErr w:type="spellStart"/>
            <w:r w:rsidRPr="00AD0B35">
              <w:t>Methanolextraktion</w:t>
            </w:r>
            <w:proofErr w:type="spellEnd"/>
            <w:r w:rsidRPr="00AD0B35">
              <w:t xml:space="preserve"> und GC-MS Bestimmung.</w:t>
            </w:r>
          </w:p>
        </w:tc>
        <w:tc>
          <w:tcPr>
            <w:tcW w:w="1426" w:type="dxa"/>
            <w:shd w:val="clear" w:color="auto" w:fill="auto"/>
            <w:vAlign w:val="center"/>
          </w:tcPr>
          <w:p w14:paraId="64900553" w14:textId="77777777" w:rsidR="00336D1C" w:rsidRPr="005B05B8" w:rsidRDefault="00336D1C" w:rsidP="00C26E1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33104972" w14:textId="77777777" w:rsidR="00B82417" w:rsidRDefault="00B82417">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2793"/>
        <w:gridCol w:w="1426"/>
      </w:tblGrid>
      <w:tr w:rsidR="00336D1C" w:rsidRPr="004C4B67" w14:paraId="3D6C5A0B" w14:textId="77777777" w:rsidTr="00B82417">
        <w:trPr>
          <w:trHeight w:val="284"/>
          <w:tblHeader/>
        </w:trPr>
        <w:tc>
          <w:tcPr>
            <w:tcW w:w="5415" w:type="dxa"/>
            <w:shd w:val="clear" w:color="auto" w:fill="D9D9D9"/>
            <w:vAlign w:val="center"/>
          </w:tcPr>
          <w:p w14:paraId="31C5377B" w14:textId="076E71CC" w:rsidR="00336D1C" w:rsidRDefault="00336D1C" w:rsidP="00A1295C">
            <w:pPr>
              <w:pStyle w:val="Tabellentext"/>
            </w:pPr>
            <w:r>
              <w:lastRenderedPageBreak/>
              <w:t xml:space="preserve">5.10 </w:t>
            </w:r>
            <w:r w:rsidRPr="0016730F">
              <w:t>Nanomaterialien</w:t>
            </w:r>
          </w:p>
        </w:tc>
        <w:tc>
          <w:tcPr>
            <w:tcW w:w="2793" w:type="dxa"/>
            <w:shd w:val="clear" w:color="auto" w:fill="D9D9D9"/>
            <w:vAlign w:val="center"/>
          </w:tcPr>
          <w:p w14:paraId="75EE36A2" w14:textId="77777777" w:rsidR="00336D1C" w:rsidRPr="00994FEC" w:rsidRDefault="00336D1C" w:rsidP="00A1295C">
            <w:pPr>
              <w:pStyle w:val="Tabellentext"/>
            </w:pPr>
          </w:p>
        </w:tc>
        <w:tc>
          <w:tcPr>
            <w:tcW w:w="1426" w:type="dxa"/>
            <w:shd w:val="clear" w:color="auto" w:fill="D9D9D9"/>
            <w:vAlign w:val="center"/>
          </w:tcPr>
          <w:p w14:paraId="4EB2D398" w14:textId="77777777" w:rsidR="00336D1C" w:rsidRPr="005B05B8" w:rsidRDefault="00336D1C" w:rsidP="00A1295C">
            <w:pPr>
              <w:pStyle w:val="Tabellentext"/>
            </w:pPr>
          </w:p>
        </w:tc>
      </w:tr>
      <w:tr w:rsidR="00336D1C" w:rsidRPr="004C4B67" w14:paraId="438D19F1" w14:textId="77777777" w:rsidTr="00B82417">
        <w:trPr>
          <w:trHeight w:val="284"/>
          <w:tblHeader/>
        </w:trPr>
        <w:tc>
          <w:tcPr>
            <w:tcW w:w="5415" w:type="dxa"/>
            <w:shd w:val="clear" w:color="auto" w:fill="auto"/>
          </w:tcPr>
          <w:p w14:paraId="71407968" w14:textId="2CA8ED41" w:rsidR="00336D1C" w:rsidRDefault="00336D1C" w:rsidP="00A1295C">
            <w:pPr>
              <w:pStyle w:val="Tabellentext"/>
            </w:pPr>
            <w:r w:rsidRPr="0016730F">
              <w:t>Die Verwendung von synthetischen Nanomaterialen im Prozess oder in der Ausrüstung ist nicht zulässig.</w:t>
            </w:r>
          </w:p>
        </w:tc>
        <w:tc>
          <w:tcPr>
            <w:tcW w:w="2793" w:type="dxa"/>
            <w:shd w:val="clear" w:color="auto" w:fill="auto"/>
          </w:tcPr>
          <w:p w14:paraId="643627E4" w14:textId="77777777" w:rsidR="00336D1C" w:rsidRPr="00994FEC" w:rsidRDefault="00336D1C" w:rsidP="00A1295C">
            <w:pPr>
              <w:pStyle w:val="Tabellentext"/>
            </w:pPr>
            <w:r>
              <w:t>Ausschluss</w:t>
            </w:r>
            <w:r w:rsidRPr="00994FEC">
              <w:t>kriterium</w:t>
            </w:r>
          </w:p>
          <w:p w14:paraId="7EE3200A" w14:textId="0CA55476" w:rsidR="00336D1C" w:rsidRPr="00994FEC" w:rsidRDefault="00336D1C" w:rsidP="00A1295C">
            <w:pPr>
              <w:pStyle w:val="Tabellentext"/>
            </w:pPr>
            <w:r w:rsidRPr="00994FEC">
              <w:t xml:space="preserve">Nachweis durch </w:t>
            </w:r>
            <w:r w:rsidRPr="007820BD">
              <w:t>Vo</w:t>
            </w:r>
            <w:r>
              <w:t>rlage einer Herstellererklärung</w:t>
            </w:r>
          </w:p>
        </w:tc>
        <w:tc>
          <w:tcPr>
            <w:tcW w:w="1426" w:type="dxa"/>
            <w:shd w:val="clear" w:color="auto" w:fill="auto"/>
            <w:vAlign w:val="center"/>
          </w:tcPr>
          <w:p w14:paraId="6A511485" w14:textId="77777777" w:rsidR="00336D1C" w:rsidRPr="005B05B8" w:rsidRDefault="00336D1C" w:rsidP="00C26E1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708DACD1" w14:textId="77777777" w:rsidTr="00B82417">
        <w:trPr>
          <w:trHeight w:val="284"/>
          <w:tblHeader/>
        </w:trPr>
        <w:tc>
          <w:tcPr>
            <w:tcW w:w="5415" w:type="dxa"/>
            <w:shd w:val="clear" w:color="auto" w:fill="D9D9D9"/>
            <w:vAlign w:val="center"/>
          </w:tcPr>
          <w:p w14:paraId="1E00BC2A" w14:textId="6491CEA2" w:rsidR="00336D1C" w:rsidRDefault="00336D1C" w:rsidP="00A1295C">
            <w:pPr>
              <w:pStyle w:val="Tabellentext"/>
            </w:pPr>
            <w:r>
              <w:t xml:space="preserve">6 </w:t>
            </w:r>
            <w:r w:rsidRPr="0016730F">
              <w:t>Mottenschutz</w:t>
            </w:r>
            <w:r>
              <w:t xml:space="preserve"> (Zutreffendes bitte ankreuzen)</w:t>
            </w:r>
          </w:p>
        </w:tc>
        <w:tc>
          <w:tcPr>
            <w:tcW w:w="2793" w:type="dxa"/>
            <w:shd w:val="clear" w:color="auto" w:fill="D9D9D9"/>
            <w:vAlign w:val="center"/>
          </w:tcPr>
          <w:p w14:paraId="1D3F5DB1" w14:textId="77777777" w:rsidR="00336D1C" w:rsidRPr="00994FEC" w:rsidRDefault="00336D1C" w:rsidP="00A1295C">
            <w:pPr>
              <w:pStyle w:val="Tabellentext"/>
            </w:pPr>
          </w:p>
        </w:tc>
        <w:tc>
          <w:tcPr>
            <w:tcW w:w="1426" w:type="dxa"/>
            <w:shd w:val="clear" w:color="auto" w:fill="D9D9D9"/>
            <w:vAlign w:val="center"/>
          </w:tcPr>
          <w:p w14:paraId="22FA1F40" w14:textId="77777777" w:rsidR="00336D1C" w:rsidRPr="005B05B8" w:rsidRDefault="00336D1C" w:rsidP="00A1295C">
            <w:pPr>
              <w:pStyle w:val="Tabellentext"/>
            </w:pPr>
          </w:p>
        </w:tc>
      </w:tr>
      <w:tr w:rsidR="00336D1C" w:rsidRPr="004C4B67" w14:paraId="13B36262" w14:textId="77777777" w:rsidTr="00B82417">
        <w:trPr>
          <w:trHeight w:val="284"/>
          <w:tblHeader/>
        </w:trPr>
        <w:tc>
          <w:tcPr>
            <w:tcW w:w="5415" w:type="dxa"/>
            <w:shd w:val="clear" w:color="auto" w:fill="auto"/>
            <w:vAlign w:val="center"/>
          </w:tcPr>
          <w:p w14:paraId="5A86CE9D" w14:textId="6D8CCA8D" w:rsidR="00336D1C" w:rsidRDefault="00336D1C" w:rsidP="00A1295C">
            <w:pPr>
              <w:pStyle w:val="Tabellentext"/>
            </w:pPr>
            <w:r w:rsidRPr="006C4CDB">
              <w:rPr>
                <w:i/>
              </w:rPr>
              <w:t>Die folgenden Kriterien müssen nur eingehalten werden, wenn Wolle oder sonstige tierische Fasern (bei Multifaser-Textilerzeugnissen ab ≥ 50 %) in dem Polstermöbel/den Polstermöbeln enthalten sind</w:t>
            </w:r>
            <w:r w:rsidRPr="00EA215A">
              <w:t>.</w:t>
            </w:r>
          </w:p>
        </w:tc>
        <w:tc>
          <w:tcPr>
            <w:tcW w:w="2793" w:type="dxa"/>
            <w:shd w:val="clear" w:color="auto" w:fill="auto"/>
          </w:tcPr>
          <w:p w14:paraId="292E6593" w14:textId="4D438167" w:rsidR="00336D1C" w:rsidRPr="00994FEC" w:rsidRDefault="00336D1C" w:rsidP="00A1295C">
            <w:pPr>
              <w:pStyle w:val="Tabellentext"/>
            </w:pPr>
          </w:p>
        </w:tc>
        <w:tc>
          <w:tcPr>
            <w:tcW w:w="1426" w:type="dxa"/>
            <w:shd w:val="clear" w:color="auto" w:fill="auto"/>
            <w:vAlign w:val="center"/>
          </w:tcPr>
          <w:p w14:paraId="73FB8893" w14:textId="31C821C3" w:rsidR="00336D1C" w:rsidRPr="005B05B8" w:rsidRDefault="00336D1C" w:rsidP="00C26E1F">
            <w:pPr>
              <w:jc w:val="center"/>
              <w:rPr>
                <w:rFonts w:ascii="Meta Offc" w:hAnsi="Meta Offc" w:cs="Meta Offc"/>
                <w:sz w:val="18"/>
                <w:szCs w:val="18"/>
              </w:rPr>
            </w:pPr>
          </w:p>
        </w:tc>
      </w:tr>
      <w:tr w:rsidR="00336D1C" w:rsidRPr="004C4B67" w14:paraId="4F91CFE0" w14:textId="77777777" w:rsidTr="00B82417">
        <w:trPr>
          <w:trHeight w:val="284"/>
          <w:tblHeader/>
        </w:trPr>
        <w:tc>
          <w:tcPr>
            <w:tcW w:w="5415" w:type="dxa"/>
            <w:shd w:val="clear" w:color="auto" w:fill="auto"/>
            <w:vAlign w:val="center"/>
          </w:tcPr>
          <w:p w14:paraId="21EA2FC7" w14:textId="65C40B68" w:rsidR="00336D1C" w:rsidRDefault="00336D1C" w:rsidP="00A1295C">
            <w:pPr>
              <w:pStyle w:val="Tabellentext"/>
            </w:pPr>
            <w:r w:rsidRPr="00EA215A">
              <w:t>Es sind weder Wolle noch sonstige tierische Fasern (bei Multifaser-Textilerzeugnissen ab ≥ 50 %) in dem Polstermöbel</w:t>
            </w:r>
            <w:r>
              <w:t>/den Polstermöbeln</w:t>
            </w:r>
            <w:r w:rsidRPr="00EA215A">
              <w:t xml:space="preserve"> enthalten.</w:t>
            </w:r>
          </w:p>
        </w:tc>
        <w:tc>
          <w:tcPr>
            <w:tcW w:w="2793" w:type="dxa"/>
            <w:shd w:val="clear" w:color="auto" w:fill="auto"/>
          </w:tcPr>
          <w:p w14:paraId="3037B4A5" w14:textId="77777777" w:rsidR="00336D1C" w:rsidRPr="00994FEC" w:rsidRDefault="00336D1C" w:rsidP="00A1295C">
            <w:pPr>
              <w:pStyle w:val="Tabellentext"/>
            </w:pPr>
          </w:p>
        </w:tc>
        <w:tc>
          <w:tcPr>
            <w:tcW w:w="1426" w:type="dxa"/>
            <w:shd w:val="clear" w:color="auto" w:fill="auto"/>
            <w:vAlign w:val="center"/>
          </w:tcPr>
          <w:p w14:paraId="6419DF21" w14:textId="2CF67F41" w:rsidR="00336D1C" w:rsidRPr="005B05B8" w:rsidRDefault="00336D1C" w:rsidP="00C26E1F">
            <w:pPr>
              <w:jc w:val="center"/>
              <w:rPr>
                <w:rFonts w:ascii="Meta Offc" w:hAnsi="Meta Offc" w:cs="Meta Offc"/>
                <w:sz w:val="18"/>
                <w:szCs w:val="18"/>
              </w:rPr>
            </w:pPr>
            <w:r w:rsidRPr="005B05B8">
              <w:rPr>
                <w:sz w:val="18"/>
                <w:szCs w:val="18"/>
              </w:rPr>
              <w:fldChar w:fldCharType="begin">
                <w:ffData>
                  <w:name w:val="Kontrollkästchen6"/>
                  <w:enabled/>
                  <w:calcOnExit w:val="0"/>
                  <w:checkBox>
                    <w:sizeAuto/>
                    <w:default w:val="0"/>
                    <w:checked w:val="0"/>
                  </w:checkBox>
                </w:ffData>
              </w:fldChar>
            </w:r>
            <w:r w:rsidRPr="005B05B8">
              <w:rPr>
                <w:sz w:val="18"/>
                <w:szCs w:val="18"/>
              </w:rPr>
              <w:instrText xml:space="preserve"> FORMCHECKBOX </w:instrText>
            </w:r>
            <w:r w:rsidR="00FB441E">
              <w:rPr>
                <w:sz w:val="18"/>
                <w:szCs w:val="18"/>
              </w:rPr>
            </w:r>
            <w:r w:rsidR="00FB441E">
              <w:rPr>
                <w:sz w:val="18"/>
                <w:szCs w:val="18"/>
              </w:rPr>
              <w:fldChar w:fldCharType="separate"/>
            </w:r>
            <w:r w:rsidRPr="005B05B8">
              <w:rPr>
                <w:sz w:val="18"/>
                <w:szCs w:val="18"/>
              </w:rPr>
              <w:fldChar w:fldCharType="end"/>
            </w:r>
          </w:p>
        </w:tc>
      </w:tr>
      <w:tr w:rsidR="00336D1C" w:rsidRPr="004C4B67" w14:paraId="188AA0CE" w14:textId="77777777" w:rsidTr="00B82417">
        <w:trPr>
          <w:trHeight w:val="284"/>
          <w:tblHeader/>
        </w:trPr>
        <w:tc>
          <w:tcPr>
            <w:tcW w:w="5415" w:type="dxa"/>
            <w:shd w:val="clear" w:color="auto" w:fill="auto"/>
          </w:tcPr>
          <w:p w14:paraId="077CBEBA" w14:textId="46117537" w:rsidR="00336D1C" w:rsidRDefault="00336D1C" w:rsidP="00A1295C">
            <w:pPr>
              <w:pStyle w:val="Tabellentext"/>
            </w:pPr>
            <w:r>
              <w:t xml:space="preserve">Bei Bezugsstoffen aus Wolle und sonstigen tierischen Fasern (bei Multifaser-Textilerzeugnissen ab ≥ 50 %) kann als Mottenschutz Permethrin eingesetzt werden. Eine wirksame Ausrüstung gegen Motten, bewegt sich zwischen 35 und 75 mg/kg, gegen Käfer etwa zwischen 75 und 100 mg/kg. Konzentrationen zwischen 1,0 mg/kg und 35 mg/kg sind deshalb als Kontamination ohne Funktion anzusehen und daher nicht zulässig. </w:t>
            </w:r>
          </w:p>
          <w:p w14:paraId="57AD9E71" w14:textId="77777777" w:rsidR="00336D1C" w:rsidRDefault="00336D1C" w:rsidP="00A1295C">
            <w:pPr>
              <w:pStyle w:val="Tabellentext"/>
            </w:pPr>
            <w:r>
              <w:t>Konzentrationen über 100 mg/kg sind nicht zulässig.</w:t>
            </w:r>
          </w:p>
          <w:p w14:paraId="37532BDC" w14:textId="2BD111EE" w:rsidR="00336D1C" w:rsidRDefault="00336D1C" w:rsidP="00A1295C">
            <w:pPr>
              <w:pStyle w:val="Tabellentext"/>
            </w:pPr>
            <w:r w:rsidRPr="008F06A3">
              <w:t>Die Bezugsstoffe müssen zusammen mit den Bioziden (siehe 5.2) mit den dort angegebenen Prüfmethoden untersucht werden. Bei nicht gegen Wollschädlinge ausgerüstetem</w:t>
            </w:r>
            <w:r>
              <w:t xml:space="preserve"> Bezugsmaterial dürfen die im GOTS oder OEKO-TEX Standard 100 geforderten Summengrenzwerte für Pestizide einschließlich Permethrin nicht überschritten werden.</w:t>
            </w:r>
          </w:p>
        </w:tc>
        <w:tc>
          <w:tcPr>
            <w:tcW w:w="2793" w:type="dxa"/>
            <w:shd w:val="clear" w:color="auto" w:fill="auto"/>
          </w:tcPr>
          <w:p w14:paraId="46E15B6C" w14:textId="77777777" w:rsidR="00336D1C" w:rsidRPr="00994FEC" w:rsidRDefault="00336D1C" w:rsidP="00A1295C">
            <w:pPr>
              <w:pStyle w:val="Tabellentext"/>
            </w:pPr>
            <w:r>
              <w:t>Ausschluss</w:t>
            </w:r>
            <w:r w:rsidRPr="00994FEC">
              <w:t>kriterium</w:t>
            </w:r>
          </w:p>
          <w:p w14:paraId="0CC6648D" w14:textId="05CD6AF1" w:rsidR="00336D1C" w:rsidRPr="00994FEC" w:rsidRDefault="00336D1C" w:rsidP="00A1295C">
            <w:pPr>
              <w:pStyle w:val="Tabellentext"/>
            </w:pPr>
            <w:r w:rsidRPr="00994FEC">
              <w:t xml:space="preserve">Nachweis durch </w:t>
            </w:r>
            <w:r>
              <w:t xml:space="preserve">Vorlage </w:t>
            </w:r>
            <w:r w:rsidRPr="0016730F">
              <w:t>der Messergebnisse nach einem OEKO-TEX Standard 100 oder des nach GOTS genannten Prüfverfahren (Extraktion, clean-</w:t>
            </w:r>
            <w:proofErr w:type="spellStart"/>
            <w:r w:rsidRPr="0016730F">
              <w:t>up</w:t>
            </w:r>
            <w:proofErr w:type="spellEnd"/>
            <w:r w:rsidRPr="0016730F">
              <w:t>, Bestimmung über LC-MS/MS, GC-MS, GC-ECD § 64 LF GB L00.00-34 und L00.00-114) für die Bezugsstoffe</w:t>
            </w:r>
          </w:p>
        </w:tc>
        <w:tc>
          <w:tcPr>
            <w:tcW w:w="1426" w:type="dxa"/>
            <w:shd w:val="clear" w:color="auto" w:fill="auto"/>
            <w:vAlign w:val="center"/>
          </w:tcPr>
          <w:p w14:paraId="320C2F98" w14:textId="325EA810" w:rsidR="00336D1C" w:rsidRPr="005B05B8" w:rsidRDefault="00336D1C" w:rsidP="00C26E1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363A3D91" w14:textId="77777777" w:rsidTr="00B82417">
        <w:trPr>
          <w:trHeight w:val="284"/>
          <w:tblHeader/>
        </w:trPr>
        <w:tc>
          <w:tcPr>
            <w:tcW w:w="5415" w:type="dxa"/>
            <w:shd w:val="clear" w:color="auto" w:fill="D9D9D9"/>
            <w:vAlign w:val="center"/>
          </w:tcPr>
          <w:p w14:paraId="0B39EAAE" w14:textId="4C898135" w:rsidR="00336D1C" w:rsidRDefault="00336D1C" w:rsidP="00A1295C">
            <w:pPr>
              <w:pStyle w:val="Tabellentext"/>
            </w:pPr>
            <w:r>
              <w:t>7 Polstermaterialien</w:t>
            </w:r>
          </w:p>
        </w:tc>
        <w:tc>
          <w:tcPr>
            <w:tcW w:w="2793" w:type="dxa"/>
            <w:shd w:val="clear" w:color="auto" w:fill="D9D9D9"/>
            <w:vAlign w:val="center"/>
          </w:tcPr>
          <w:p w14:paraId="47ECD4AD" w14:textId="77777777" w:rsidR="00336D1C" w:rsidRPr="00994FEC" w:rsidRDefault="00336D1C" w:rsidP="00A1295C">
            <w:pPr>
              <w:pStyle w:val="Tabellentext"/>
            </w:pPr>
          </w:p>
        </w:tc>
        <w:tc>
          <w:tcPr>
            <w:tcW w:w="1426" w:type="dxa"/>
            <w:shd w:val="clear" w:color="auto" w:fill="D9D9D9"/>
            <w:vAlign w:val="center"/>
          </w:tcPr>
          <w:p w14:paraId="63A7C4EA" w14:textId="77777777" w:rsidR="00336D1C" w:rsidRPr="005B05B8" w:rsidRDefault="00336D1C" w:rsidP="00A1295C">
            <w:pPr>
              <w:pStyle w:val="Tabellentext"/>
            </w:pPr>
          </w:p>
        </w:tc>
      </w:tr>
      <w:tr w:rsidR="00336D1C" w:rsidRPr="004C4B67" w14:paraId="45D56AF8" w14:textId="77777777" w:rsidTr="00B82417">
        <w:trPr>
          <w:trHeight w:val="284"/>
          <w:tblHeader/>
        </w:trPr>
        <w:tc>
          <w:tcPr>
            <w:tcW w:w="5415" w:type="dxa"/>
            <w:shd w:val="clear" w:color="auto" w:fill="auto"/>
          </w:tcPr>
          <w:p w14:paraId="2FE9916D" w14:textId="0387B29A" w:rsidR="00336D1C" w:rsidRDefault="00336D1C" w:rsidP="00A1295C">
            <w:pPr>
              <w:pStyle w:val="Tabellentext"/>
            </w:pPr>
            <w:r w:rsidRPr="006C4CDB">
              <w:rPr>
                <w:i/>
              </w:rPr>
              <w:t>Die folgenden Kriterien müssen nur eingehalten werden, wenn der jeweilige Anteil der Polstermaterialien mehr als 5 Vol.-% am Gesamtvolumen des Polstermöbels/der Polstermöbel beträgt</w:t>
            </w:r>
            <w:r w:rsidRPr="008F06A3">
              <w:t>.</w:t>
            </w:r>
          </w:p>
        </w:tc>
        <w:tc>
          <w:tcPr>
            <w:tcW w:w="2793" w:type="dxa"/>
            <w:shd w:val="clear" w:color="auto" w:fill="auto"/>
          </w:tcPr>
          <w:p w14:paraId="056C9A05" w14:textId="07DB601E" w:rsidR="00336D1C" w:rsidRPr="00994FEC" w:rsidRDefault="00336D1C" w:rsidP="00A1295C">
            <w:pPr>
              <w:pStyle w:val="Tabellentext"/>
            </w:pPr>
          </w:p>
        </w:tc>
        <w:tc>
          <w:tcPr>
            <w:tcW w:w="1426" w:type="dxa"/>
            <w:shd w:val="clear" w:color="auto" w:fill="auto"/>
            <w:vAlign w:val="center"/>
          </w:tcPr>
          <w:p w14:paraId="325D716F" w14:textId="06030BC9" w:rsidR="00336D1C" w:rsidRPr="005B05B8" w:rsidRDefault="00336D1C" w:rsidP="00C26E1F">
            <w:pPr>
              <w:jc w:val="center"/>
              <w:rPr>
                <w:rFonts w:ascii="Meta Offc" w:hAnsi="Meta Offc" w:cs="Meta Offc"/>
                <w:sz w:val="18"/>
                <w:szCs w:val="18"/>
              </w:rPr>
            </w:pPr>
          </w:p>
        </w:tc>
      </w:tr>
      <w:tr w:rsidR="00336D1C" w:rsidRPr="004C4B67" w14:paraId="66262F5D" w14:textId="77777777" w:rsidTr="00B82417">
        <w:trPr>
          <w:trHeight w:val="284"/>
          <w:tblHeader/>
        </w:trPr>
        <w:tc>
          <w:tcPr>
            <w:tcW w:w="5415" w:type="dxa"/>
            <w:shd w:val="clear" w:color="auto" w:fill="auto"/>
            <w:vAlign w:val="center"/>
          </w:tcPr>
          <w:p w14:paraId="53AD7CF3" w14:textId="3DE7C9EE" w:rsidR="00336D1C" w:rsidRDefault="00336D1C" w:rsidP="00A1295C">
            <w:pPr>
              <w:pStyle w:val="Tabellentext"/>
            </w:pPr>
            <w:r w:rsidRPr="001F0932">
              <w:t>Der jeweilige Anteil der Polstermaterialien beträgt nicht mehr als 5 Vol.-% am Gesamtvolumen des Polstermöbels</w:t>
            </w:r>
            <w:r>
              <w:t>/der Polstermöbel</w:t>
            </w:r>
            <w:r w:rsidRPr="001F0932">
              <w:t>.</w:t>
            </w:r>
          </w:p>
        </w:tc>
        <w:tc>
          <w:tcPr>
            <w:tcW w:w="2793" w:type="dxa"/>
            <w:shd w:val="clear" w:color="auto" w:fill="auto"/>
          </w:tcPr>
          <w:p w14:paraId="419F5237" w14:textId="77777777" w:rsidR="00336D1C" w:rsidRPr="00994FEC" w:rsidRDefault="00336D1C" w:rsidP="00A1295C">
            <w:pPr>
              <w:pStyle w:val="Tabellentext"/>
            </w:pPr>
          </w:p>
        </w:tc>
        <w:tc>
          <w:tcPr>
            <w:tcW w:w="1426" w:type="dxa"/>
            <w:shd w:val="clear" w:color="auto" w:fill="auto"/>
            <w:vAlign w:val="center"/>
          </w:tcPr>
          <w:p w14:paraId="1821DCF4" w14:textId="003A73E0" w:rsidR="00336D1C" w:rsidRPr="005B05B8" w:rsidRDefault="00336D1C" w:rsidP="00C26E1F">
            <w:pPr>
              <w:jc w:val="center"/>
              <w:rPr>
                <w:rFonts w:ascii="Meta Offc" w:hAnsi="Meta Offc" w:cs="Meta Offc"/>
                <w:sz w:val="18"/>
                <w:szCs w:val="18"/>
              </w:rPr>
            </w:pPr>
            <w:r w:rsidRPr="005B05B8">
              <w:rPr>
                <w:sz w:val="18"/>
                <w:szCs w:val="18"/>
              </w:rPr>
              <w:fldChar w:fldCharType="begin">
                <w:ffData>
                  <w:name w:val="Kontrollkästchen6"/>
                  <w:enabled/>
                  <w:calcOnExit w:val="0"/>
                  <w:checkBox>
                    <w:sizeAuto/>
                    <w:default w:val="0"/>
                    <w:checked w:val="0"/>
                  </w:checkBox>
                </w:ffData>
              </w:fldChar>
            </w:r>
            <w:r w:rsidRPr="005B05B8">
              <w:rPr>
                <w:sz w:val="18"/>
                <w:szCs w:val="18"/>
              </w:rPr>
              <w:instrText xml:space="preserve"> FORMCHECKBOX </w:instrText>
            </w:r>
            <w:r w:rsidR="00FB441E">
              <w:rPr>
                <w:sz w:val="18"/>
                <w:szCs w:val="18"/>
              </w:rPr>
            </w:r>
            <w:r w:rsidR="00FB441E">
              <w:rPr>
                <w:sz w:val="18"/>
                <w:szCs w:val="18"/>
              </w:rPr>
              <w:fldChar w:fldCharType="separate"/>
            </w:r>
            <w:r w:rsidRPr="005B05B8">
              <w:rPr>
                <w:sz w:val="18"/>
                <w:szCs w:val="18"/>
              </w:rPr>
              <w:fldChar w:fldCharType="end"/>
            </w:r>
          </w:p>
        </w:tc>
      </w:tr>
      <w:tr w:rsidR="00336D1C" w:rsidRPr="004C4B67" w14:paraId="40577598" w14:textId="77777777" w:rsidTr="00B82417">
        <w:trPr>
          <w:trHeight w:val="284"/>
          <w:tblHeader/>
        </w:trPr>
        <w:tc>
          <w:tcPr>
            <w:tcW w:w="5415" w:type="dxa"/>
            <w:shd w:val="clear" w:color="auto" w:fill="D9D9D9"/>
            <w:vAlign w:val="center"/>
          </w:tcPr>
          <w:p w14:paraId="603E8EE9" w14:textId="1EA2F4B3" w:rsidR="00336D1C" w:rsidRDefault="00336D1C" w:rsidP="00A1295C">
            <w:pPr>
              <w:pStyle w:val="Tabellentext"/>
            </w:pPr>
            <w:r>
              <w:t xml:space="preserve">7.1 </w:t>
            </w:r>
            <w:r w:rsidRPr="0016730F">
              <w:t>Flammschutzmittel</w:t>
            </w:r>
          </w:p>
        </w:tc>
        <w:tc>
          <w:tcPr>
            <w:tcW w:w="2793" w:type="dxa"/>
            <w:shd w:val="clear" w:color="auto" w:fill="D9D9D9"/>
            <w:vAlign w:val="center"/>
          </w:tcPr>
          <w:p w14:paraId="5AFD77B4" w14:textId="77777777" w:rsidR="00336D1C" w:rsidRPr="00994FEC" w:rsidRDefault="00336D1C" w:rsidP="00A1295C">
            <w:pPr>
              <w:pStyle w:val="Tabellentext"/>
            </w:pPr>
          </w:p>
        </w:tc>
        <w:tc>
          <w:tcPr>
            <w:tcW w:w="1426" w:type="dxa"/>
            <w:shd w:val="clear" w:color="auto" w:fill="D9D9D9"/>
            <w:vAlign w:val="center"/>
          </w:tcPr>
          <w:p w14:paraId="48E62648" w14:textId="77777777" w:rsidR="00336D1C" w:rsidRPr="005B05B8" w:rsidRDefault="00336D1C" w:rsidP="00A1295C">
            <w:pPr>
              <w:pStyle w:val="Tabellentext"/>
            </w:pPr>
          </w:p>
        </w:tc>
      </w:tr>
      <w:tr w:rsidR="00336D1C" w:rsidRPr="004C4B67" w14:paraId="05A7B1C5" w14:textId="77777777" w:rsidTr="00B82417">
        <w:trPr>
          <w:trHeight w:val="284"/>
          <w:tblHeader/>
        </w:trPr>
        <w:tc>
          <w:tcPr>
            <w:tcW w:w="5415" w:type="dxa"/>
            <w:shd w:val="clear" w:color="auto" w:fill="auto"/>
          </w:tcPr>
          <w:p w14:paraId="1F1B2BD8" w14:textId="20AA1CE8" w:rsidR="00336D1C" w:rsidRDefault="00336D1C" w:rsidP="00A1295C">
            <w:pPr>
              <w:pStyle w:val="Tabellentext"/>
            </w:pPr>
            <w:r w:rsidRPr="0016730F">
              <w:t>Es dürfen keine Flammschutzmittel eingesetzt werden. Hiervon ausgenommen sind halogenfreie reaktive Flammschutzmittel, die vollständig in das Polymer eingebaut werden (kovalente Bindung) sowie feste Flammschutzmittel (</w:t>
            </w:r>
            <w:proofErr w:type="spellStart"/>
            <w:r w:rsidRPr="0016730F">
              <w:t>Aluminiumtrihydrat</w:t>
            </w:r>
            <w:proofErr w:type="spellEnd"/>
            <w:r w:rsidRPr="0016730F">
              <w:t>, Blähgraphit, Ammoniumpolyphosphat, Melamin).</w:t>
            </w:r>
          </w:p>
        </w:tc>
        <w:tc>
          <w:tcPr>
            <w:tcW w:w="2793" w:type="dxa"/>
            <w:shd w:val="clear" w:color="auto" w:fill="auto"/>
          </w:tcPr>
          <w:p w14:paraId="2798D7CA" w14:textId="77777777" w:rsidR="00336D1C" w:rsidRPr="00994FEC" w:rsidRDefault="00336D1C" w:rsidP="00A1295C">
            <w:pPr>
              <w:pStyle w:val="Tabellentext"/>
            </w:pPr>
            <w:r>
              <w:t>Ausschluss</w:t>
            </w:r>
            <w:r w:rsidRPr="00994FEC">
              <w:t>kriterium</w:t>
            </w:r>
          </w:p>
          <w:p w14:paraId="3C213A77" w14:textId="2D9B1B5A" w:rsidR="00336D1C" w:rsidRPr="00994FEC" w:rsidRDefault="00336D1C" w:rsidP="00A1295C">
            <w:pPr>
              <w:pStyle w:val="Tabellentext"/>
            </w:pPr>
            <w:r w:rsidRPr="00994FEC">
              <w:t xml:space="preserve">Nachweis durch </w:t>
            </w:r>
            <w:r>
              <w:t xml:space="preserve">Vorlage </w:t>
            </w:r>
            <w:r w:rsidRPr="007820BD">
              <w:t>einer Herstellererklärung</w:t>
            </w:r>
          </w:p>
        </w:tc>
        <w:tc>
          <w:tcPr>
            <w:tcW w:w="1426" w:type="dxa"/>
            <w:shd w:val="clear" w:color="auto" w:fill="auto"/>
            <w:vAlign w:val="center"/>
          </w:tcPr>
          <w:p w14:paraId="61CCB77A" w14:textId="77777777" w:rsidR="00336D1C" w:rsidRPr="005B05B8" w:rsidRDefault="00336D1C" w:rsidP="00C26E1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6DAC7A60" w14:textId="77777777" w:rsidR="00CB4FD6" w:rsidRDefault="00CB4FD6">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23"/>
        <w:gridCol w:w="2770"/>
        <w:gridCol w:w="8"/>
        <w:gridCol w:w="1418"/>
      </w:tblGrid>
      <w:tr w:rsidR="00336D1C" w:rsidRPr="004C4B67" w14:paraId="31AA6F3C" w14:textId="77777777" w:rsidTr="004F4818">
        <w:trPr>
          <w:trHeight w:val="284"/>
          <w:tblHeader/>
        </w:trPr>
        <w:tc>
          <w:tcPr>
            <w:tcW w:w="5415" w:type="dxa"/>
            <w:shd w:val="clear" w:color="auto" w:fill="D9D9D9"/>
            <w:vAlign w:val="center"/>
          </w:tcPr>
          <w:p w14:paraId="09B0F700" w14:textId="2B1C9F60" w:rsidR="00336D1C" w:rsidRDefault="00336D1C" w:rsidP="00A1295C">
            <w:pPr>
              <w:pStyle w:val="Tabellentext"/>
            </w:pPr>
            <w:r>
              <w:lastRenderedPageBreak/>
              <w:t>7.2 Latexschaum</w:t>
            </w:r>
          </w:p>
        </w:tc>
        <w:tc>
          <w:tcPr>
            <w:tcW w:w="2793" w:type="dxa"/>
            <w:gridSpan w:val="2"/>
            <w:shd w:val="clear" w:color="auto" w:fill="D9D9D9"/>
            <w:vAlign w:val="center"/>
          </w:tcPr>
          <w:p w14:paraId="65007D29" w14:textId="77777777" w:rsidR="00336D1C" w:rsidRPr="00994FEC" w:rsidRDefault="00336D1C" w:rsidP="00A1295C">
            <w:pPr>
              <w:pStyle w:val="Tabellentext"/>
            </w:pPr>
          </w:p>
        </w:tc>
        <w:tc>
          <w:tcPr>
            <w:tcW w:w="1426" w:type="dxa"/>
            <w:gridSpan w:val="2"/>
            <w:shd w:val="clear" w:color="auto" w:fill="D9D9D9"/>
            <w:vAlign w:val="center"/>
          </w:tcPr>
          <w:p w14:paraId="5ECE76A5" w14:textId="77777777" w:rsidR="00336D1C" w:rsidRPr="005B05B8" w:rsidRDefault="00336D1C" w:rsidP="00A1295C">
            <w:pPr>
              <w:pStyle w:val="Tabellentext"/>
            </w:pPr>
          </w:p>
        </w:tc>
      </w:tr>
      <w:tr w:rsidR="00336D1C" w:rsidRPr="004C4B67" w14:paraId="295D6FBB" w14:textId="77777777" w:rsidTr="004F4818">
        <w:trPr>
          <w:trHeight w:val="284"/>
          <w:tblHeader/>
        </w:trPr>
        <w:tc>
          <w:tcPr>
            <w:tcW w:w="5415" w:type="dxa"/>
            <w:shd w:val="clear" w:color="auto" w:fill="auto"/>
          </w:tcPr>
          <w:p w14:paraId="5FA1CEA0" w14:textId="77777777" w:rsidR="00336D1C" w:rsidRPr="00AB1E56" w:rsidRDefault="00336D1C" w:rsidP="00A1295C">
            <w:pPr>
              <w:pStyle w:val="Tabellentext"/>
            </w:pPr>
            <w:r w:rsidRPr="00AB1E56">
              <w:t>Chlorphenole, Butadien, Nitrosamine und Schwefelkohlenstoff dürfen im Latexschaum oder als Emission nicht nachweisbar sein. Hierfür gelten folgende, stoffspezifische Höchstwerte:</w:t>
            </w:r>
          </w:p>
          <w:p w14:paraId="5D80C4F9" w14:textId="77777777" w:rsidR="00336D1C" w:rsidRPr="006E3D66" w:rsidRDefault="00336D1C" w:rsidP="006876C8">
            <w:pPr>
              <w:pStyle w:val="Aufzhlung"/>
            </w:pPr>
            <w:r w:rsidRPr="00AB1E56">
              <w:t>Chlorphenole (</w:t>
            </w:r>
            <w:r w:rsidRPr="006E3D66">
              <w:t>einschließlich Salze und Ester) &lt; 1 mg/kg</w:t>
            </w:r>
          </w:p>
          <w:p w14:paraId="30117BBF" w14:textId="77777777" w:rsidR="00336D1C" w:rsidRPr="006E3D66" w:rsidRDefault="00336D1C" w:rsidP="006876C8">
            <w:pPr>
              <w:pStyle w:val="Aufzhlung"/>
            </w:pPr>
            <w:r w:rsidRPr="006E3D66">
              <w:t>Butadien &lt; 1 mg/kg</w:t>
            </w:r>
          </w:p>
          <w:p w14:paraId="29C50875" w14:textId="77777777" w:rsidR="00336D1C" w:rsidRPr="006E3D66" w:rsidRDefault="00336D1C" w:rsidP="006876C8">
            <w:pPr>
              <w:pStyle w:val="Aufzhlung"/>
            </w:pPr>
            <w:r w:rsidRPr="006E3D66">
              <w:t>N-Nitrosamine</w:t>
            </w:r>
            <w:r w:rsidRPr="00D75B15">
              <w:rPr>
                <w:vertAlign w:val="superscript"/>
              </w:rPr>
              <w:footnoteReference w:id="3"/>
            </w:r>
            <w:r w:rsidRPr="006E3D66">
              <w:t xml:space="preserve"> (Prüfkammermessung) &lt; 1 </w:t>
            </w:r>
            <w:proofErr w:type="spellStart"/>
            <w:r w:rsidRPr="006E3D66">
              <w:t>μg</w:t>
            </w:r>
            <w:proofErr w:type="spellEnd"/>
            <w:r w:rsidRPr="006E3D66">
              <w:t>/m</w:t>
            </w:r>
            <w:r w:rsidRPr="0044686C">
              <w:rPr>
                <w:vertAlign w:val="superscript"/>
              </w:rPr>
              <w:t>3</w:t>
            </w:r>
          </w:p>
          <w:p w14:paraId="06E24195" w14:textId="77777777" w:rsidR="00336D1C" w:rsidRPr="006E3D66" w:rsidRDefault="00336D1C" w:rsidP="006876C8">
            <w:pPr>
              <w:pStyle w:val="Aufzhlung"/>
            </w:pPr>
            <w:r w:rsidRPr="006E3D66">
              <w:t xml:space="preserve">Schwefelkohlenstoff (Prüfkammermessung) &lt; 20 </w:t>
            </w:r>
            <w:proofErr w:type="spellStart"/>
            <w:r w:rsidRPr="006E3D66">
              <w:t>μg</w:t>
            </w:r>
            <w:proofErr w:type="spellEnd"/>
            <w:r w:rsidRPr="006E3D66">
              <w:t>/m</w:t>
            </w:r>
            <w:r w:rsidRPr="0044686C">
              <w:rPr>
                <w:vertAlign w:val="superscript"/>
              </w:rPr>
              <w:t>3</w:t>
            </w:r>
          </w:p>
          <w:p w14:paraId="51867A9F" w14:textId="06F427A6" w:rsidR="00336D1C" w:rsidRDefault="00336D1C" w:rsidP="00A1295C">
            <w:pPr>
              <w:pStyle w:val="Tabellentext"/>
            </w:pPr>
          </w:p>
        </w:tc>
        <w:tc>
          <w:tcPr>
            <w:tcW w:w="2793" w:type="dxa"/>
            <w:gridSpan w:val="2"/>
            <w:shd w:val="clear" w:color="auto" w:fill="auto"/>
          </w:tcPr>
          <w:p w14:paraId="2754C799" w14:textId="77777777" w:rsidR="00336D1C" w:rsidRPr="00994FEC" w:rsidRDefault="00336D1C" w:rsidP="00A1295C">
            <w:pPr>
              <w:pStyle w:val="Tabellentext"/>
            </w:pPr>
            <w:r>
              <w:t>Ausschluss</w:t>
            </w:r>
            <w:r w:rsidRPr="00994FEC">
              <w:t>kriterium</w:t>
            </w:r>
          </w:p>
          <w:p w14:paraId="7A79FA5E" w14:textId="77777777" w:rsidR="00336D1C" w:rsidRDefault="00336D1C" w:rsidP="00A1295C">
            <w:pPr>
              <w:pStyle w:val="Tabellentext"/>
            </w:pPr>
            <w:r w:rsidRPr="00994FEC">
              <w:t xml:space="preserve">Nachweis durch </w:t>
            </w:r>
            <w:r w:rsidRPr="007820BD">
              <w:t xml:space="preserve">Vorlage </w:t>
            </w:r>
            <w:r>
              <w:t>von folgenden Prüfberichten:</w:t>
            </w:r>
          </w:p>
          <w:p w14:paraId="3486D46C" w14:textId="77777777" w:rsidR="00336D1C" w:rsidRDefault="00336D1C" w:rsidP="00A1295C">
            <w:pPr>
              <w:pStyle w:val="Tabellentext"/>
            </w:pPr>
          </w:p>
          <w:p w14:paraId="338FF8D8" w14:textId="17821D23" w:rsidR="00336D1C" w:rsidRDefault="00336D1C" w:rsidP="00A1295C">
            <w:pPr>
              <w:pStyle w:val="Tabellentext"/>
            </w:pPr>
            <w:r>
              <w:t xml:space="preserve">Chlorphenole: einer Probemenge von 5 g, Extraktion des Chlorphenols oder des Natrium-/Kaliumsalzes und anschließende </w:t>
            </w:r>
            <w:proofErr w:type="spellStart"/>
            <w:r>
              <w:t>Derivatisierung</w:t>
            </w:r>
            <w:proofErr w:type="spellEnd"/>
            <w:r>
              <w:t xml:space="preserve"> mit Essigsäureanhydrid</w:t>
            </w:r>
            <w:r w:rsidR="00686645">
              <w:t>,</w:t>
            </w:r>
            <w:r>
              <w:t xml:space="preserve"> Analyse mittels Gaschromatografie (GC), Nachweis mit Massenspektrometer oder ECD</w:t>
            </w:r>
          </w:p>
          <w:p w14:paraId="354A467E" w14:textId="77777777" w:rsidR="00336D1C" w:rsidRDefault="00336D1C" w:rsidP="00A1295C">
            <w:pPr>
              <w:pStyle w:val="Tabellentext"/>
            </w:pPr>
          </w:p>
          <w:p w14:paraId="1F57EB81" w14:textId="04D02427" w:rsidR="00336D1C" w:rsidRDefault="00336D1C" w:rsidP="00A1295C">
            <w:pPr>
              <w:pStyle w:val="Tabellentext"/>
            </w:pPr>
            <w:r>
              <w:t>Butadien: Zerkleinern und Wägen der Probe</w:t>
            </w:r>
            <w:r w:rsidR="00DC15B6">
              <w:t>,</w:t>
            </w:r>
            <w:r>
              <w:t xml:space="preserve"> Probenahme mit einem </w:t>
            </w:r>
            <w:proofErr w:type="spellStart"/>
            <w:r>
              <w:t>Headspace</w:t>
            </w:r>
            <w:proofErr w:type="spellEnd"/>
            <w:r>
              <w:t>-Probengeber</w:t>
            </w:r>
            <w:r w:rsidR="00DC15B6">
              <w:t>,</w:t>
            </w:r>
            <w:r>
              <w:t xml:space="preserve"> Analyse mittels Gaschromatografie, Nachweis mit Flammenionisationsdetektor</w:t>
            </w:r>
          </w:p>
          <w:p w14:paraId="128CCE19" w14:textId="4DEB6AA8" w:rsidR="00591ABE" w:rsidRDefault="00591ABE" w:rsidP="00A1295C">
            <w:pPr>
              <w:pStyle w:val="Tabellentext"/>
            </w:pPr>
          </w:p>
          <w:p w14:paraId="2D092F8C" w14:textId="77777777" w:rsidR="00591ABE" w:rsidRDefault="00591ABE" w:rsidP="00A1295C">
            <w:pPr>
              <w:pStyle w:val="Tabellentext"/>
            </w:pPr>
            <w:r>
              <w:t>N-Nitrosamine (Prüfkammermessung): Die Analyse der N-Nitrosamine erfolgt nach dem vom Hauptverband der Berufsgenossenschaften (HVGB) anerkannten Verfahren BGI 505-23 (ehemals ZH 1/120.23) oder einem vergleichbaren Verfahren mittels Gaschromatographie in Kombination mit einem TEA-Detektor (Thermal Energy Analyzer). Die Prüfung erfolgt am 7. Tag nach Beladung.</w:t>
            </w:r>
          </w:p>
          <w:p w14:paraId="69BD7B50" w14:textId="77777777" w:rsidR="00591ABE" w:rsidRDefault="00591ABE" w:rsidP="00A1295C">
            <w:pPr>
              <w:pStyle w:val="Tabellentext"/>
            </w:pPr>
          </w:p>
          <w:p w14:paraId="3BE8F04E" w14:textId="4007A830" w:rsidR="00591ABE" w:rsidRPr="00994FEC" w:rsidRDefault="00591ABE" w:rsidP="00A1295C">
            <w:pPr>
              <w:pStyle w:val="Tabellentext"/>
            </w:pPr>
            <w:r>
              <w:t>Schwefelkohlenstoff (Prüfkammermessung): BAM-Prüfverfahren (Verfahren zur Prüfung der Emissionen von Formaldehyd und anderen flüchtigen Verbindungen), das auf der Norm DIN EN ISO 16000-9, DIN EN ISO 16000-10 sowie DIN EN 16516 basiert, von einer von der BAM Bundesanstalt für Materialforschung und -prüfung für diese Prüfung anerkannten Prüfstelle vor, in dem die Einhaltung dieser Anforderung bestätigt wird</w:t>
            </w:r>
          </w:p>
        </w:tc>
        <w:tc>
          <w:tcPr>
            <w:tcW w:w="1426" w:type="dxa"/>
            <w:gridSpan w:val="2"/>
            <w:shd w:val="clear" w:color="auto" w:fill="auto"/>
            <w:vAlign w:val="center"/>
          </w:tcPr>
          <w:p w14:paraId="7257B23B" w14:textId="77777777" w:rsidR="00336D1C" w:rsidRPr="005B05B8" w:rsidRDefault="00336D1C" w:rsidP="00C26E1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7573CC98" w14:textId="77777777" w:rsidTr="004F4818">
        <w:trPr>
          <w:trHeight w:val="284"/>
          <w:tblHeader/>
        </w:trPr>
        <w:tc>
          <w:tcPr>
            <w:tcW w:w="5415" w:type="dxa"/>
            <w:shd w:val="clear" w:color="auto" w:fill="auto"/>
          </w:tcPr>
          <w:p w14:paraId="3F1094AA" w14:textId="77777777" w:rsidR="00336D1C" w:rsidRPr="00AB1E56" w:rsidRDefault="00336D1C" w:rsidP="00A1295C">
            <w:pPr>
              <w:pStyle w:val="Tabellentext"/>
            </w:pPr>
          </w:p>
        </w:tc>
        <w:tc>
          <w:tcPr>
            <w:tcW w:w="2793" w:type="dxa"/>
            <w:gridSpan w:val="2"/>
            <w:shd w:val="clear" w:color="auto" w:fill="auto"/>
          </w:tcPr>
          <w:p w14:paraId="74DCE19B" w14:textId="77777777" w:rsidR="00336D1C" w:rsidRDefault="00336D1C" w:rsidP="00A1295C">
            <w:pPr>
              <w:pStyle w:val="Tabellentext"/>
            </w:pPr>
            <w:r>
              <w:t>Abweichend vom o. g. BAM-Prüfverfahren wird bei Polstermöbeln ein Sessel mit textilem Bezug aus einer Polstermöbelserie, der sich im Hinblick auf die eingesetzten Materialien (Gestell, Schaumstoffe, Klebstoffe, Bezugsstoffe usw.) nicht wesentlich von den übrigen Modellen der Serie unterscheidet, als Ganzkörper unter folgenden Bedingungen in einer Prüfkammer untersucht:</w:t>
            </w:r>
          </w:p>
          <w:p w14:paraId="58C7F4E3" w14:textId="01A6A669" w:rsidR="00336D1C" w:rsidRPr="006E3D66" w:rsidRDefault="00336D1C" w:rsidP="006876C8">
            <w:pPr>
              <w:pStyle w:val="Aufzhlung"/>
            </w:pPr>
            <w:proofErr w:type="spellStart"/>
            <w:r w:rsidRPr="006E3D66">
              <w:t>Luftdurchflussrate</w:t>
            </w:r>
            <w:proofErr w:type="spellEnd"/>
            <w:r w:rsidRPr="006E3D66">
              <w:t xml:space="preserve"> für einen Sessel (unabhängig von der Kammergröße und der Sesselgröße): 4 m³/h</w:t>
            </w:r>
          </w:p>
          <w:p w14:paraId="0A0A92CB" w14:textId="77777777" w:rsidR="00336D1C" w:rsidRDefault="00336D1C" w:rsidP="006876C8">
            <w:pPr>
              <w:pStyle w:val="Aufzhlung"/>
            </w:pPr>
            <w:r w:rsidRPr="006E3D66">
              <w:t>Kammergröße: etwa 2 – 10 m³ und ungefähr viermal größer als das Volumen des Sessels / der Sessel</w:t>
            </w:r>
            <w:r>
              <w:t>.</w:t>
            </w:r>
          </w:p>
          <w:p w14:paraId="7A2425AE" w14:textId="52AE1F8E" w:rsidR="00336D1C" w:rsidRDefault="00336D1C" w:rsidP="00A1295C">
            <w:pPr>
              <w:pStyle w:val="Tabellentext"/>
            </w:pPr>
            <w:r>
              <w:t>Die übrigen Parameter (Temperatur, Luftfeuchte, Luftgeschwindigkeit) entsprechen dem BAM-Verfahren.</w:t>
            </w:r>
          </w:p>
        </w:tc>
        <w:tc>
          <w:tcPr>
            <w:tcW w:w="1426" w:type="dxa"/>
            <w:gridSpan w:val="2"/>
            <w:shd w:val="clear" w:color="auto" w:fill="auto"/>
            <w:vAlign w:val="center"/>
          </w:tcPr>
          <w:p w14:paraId="57C681F1" w14:textId="77777777" w:rsidR="00336D1C" w:rsidRPr="005B05B8" w:rsidRDefault="00336D1C" w:rsidP="00C26E1F">
            <w:pPr>
              <w:jc w:val="center"/>
              <w:rPr>
                <w:rFonts w:ascii="Meta Offc" w:hAnsi="Meta Offc" w:cs="Meta Offc"/>
                <w:sz w:val="18"/>
                <w:szCs w:val="18"/>
              </w:rPr>
            </w:pPr>
          </w:p>
        </w:tc>
      </w:tr>
      <w:tr w:rsidR="00336D1C" w:rsidRPr="004C4B67" w14:paraId="3E2A027B" w14:textId="77777777" w:rsidTr="004F4818">
        <w:trPr>
          <w:trHeight w:val="284"/>
          <w:tblHeader/>
        </w:trPr>
        <w:tc>
          <w:tcPr>
            <w:tcW w:w="5438" w:type="dxa"/>
            <w:gridSpan w:val="2"/>
            <w:shd w:val="clear" w:color="auto" w:fill="D9D9D9"/>
            <w:vAlign w:val="center"/>
          </w:tcPr>
          <w:p w14:paraId="4CD4D0FC" w14:textId="2711670C" w:rsidR="00336D1C" w:rsidRDefault="00CB4FD6" w:rsidP="00A1295C">
            <w:pPr>
              <w:pStyle w:val="Tabellentext"/>
            </w:pPr>
            <w:r>
              <w:br w:type="page"/>
            </w:r>
            <w:r w:rsidR="00336D1C">
              <w:t xml:space="preserve">7.3 </w:t>
            </w:r>
            <w:r w:rsidR="00336D1C" w:rsidRPr="0016730F">
              <w:t>Polyurethanschaum (PUR)</w:t>
            </w:r>
          </w:p>
        </w:tc>
        <w:tc>
          <w:tcPr>
            <w:tcW w:w="2778" w:type="dxa"/>
            <w:gridSpan w:val="2"/>
            <w:shd w:val="clear" w:color="auto" w:fill="D9D9D9"/>
            <w:vAlign w:val="center"/>
          </w:tcPr>
          <w:p w14:paraId="1B623B54" w14:textId="77777777" w:rsidR="00336D1C" w:rsidRPr="00994FEC" w:rsidRDefault="00336D1C" w:rsidP="00A1295C">
            <w:pPr>
              <w:pStyle w:val="Tabellentext"/>
            </w:pPr>
          </w:p>
        </w:tc>
        <w:tc>
          <w:tcPr>
            <w:tcW w:w="1418" w:type="dxa"/>
            <w:shd w:val="clear" w:color="auto" w:fill="D9D9D9"/>
            <w:vAlign w:val="center"/>
          </w:tcPr>
          <w:p w14:paraId="228AB40C" w14:textId="77777777" w:rsidR="00336D1C" w:rsidRPr="005B05B8" w:rsidRDefault="00336D1C" w:rsidP="00A1295C">
            <w:pPr>
              <w:pStyle w:val="Tabellentext"/>
            </w:pPr>
          </w:p>
        </w:tc>
      </w:tr>
      <w:tr w:rsidR="00336D1C" w:rsidRPr="004C4B67" w14:paraId="463C319D" w14:textId="77777777" w:rsidTr="004F4818">
        <w:trPr>
          <w:trHeight w:val="284"/>
          <w:tblHeader/>
        </w:trPr>
        <w:tc>
          <w:tcPr>
            <w:tcW w:w="5438" w:type="dxa"/>
            <w:gridSpan w:val="2"/>
            <w:shd w:val="clear" w:color="auto" w:fill="auto"/>
          </w:tcPr>
          <w:p w14:paraId="780699B5" w14:textId="77777777" w:rsidR="00336D1C" w:rsidRDefault="00336D1C" w:rsidP="00A1295C">
            <w:pPr>
              <w:pStyle w:val="Tabellentext"/>
            </w:pPr>
            <w:r>
              <w:t>Für organisches Zinn, Weichmacher und physikalische Treibmittel mit Polyurethanschaum gelten folgende Anforderungen:</w:t>
            </w:r>
          </w:p>
          <w:p w14:paraId="3043BF26" w14:textId="77777777" w:rsidR="00336D1C" w:rsidRPr="006E3D66" w:rsidRDefault="00336D1C" w:rsidP="006876C8">
            <w:pPr>
              <w:pStyle w:val="Aufzhlung"/>
            </w:pPr>
            <w:r>
              <w:t xml:space="preserve">Zinn in organischer Form (an ein </w:t>
            </w:r>
            <w:r w:rsidRPr="006E3D66">
              <w:t>Kohlenstoffatom gebundenes Zinn) darf nicht verwendet werden.</w:t>
            </w:r>
          </w:p>
          <w:p w14:paraId="3208DB2A" w14:textId="00CBFFE0" w:rsidR="00336D1C" w:rsidRDefault="00336D1C" w:rsidP="006876C8">
            <w:pPr>
              <w:pStyle w:val="Aufzhlung"/>
            </w:pPr>
            <w:r w:rsidRPr="006E3D66">
              <w:t>Weichmacher dürfen nicht absichtlich</w:t>
            </w:r>
            <w:r>
              <w:t xml:space="preserve"> zugesetzt werden.</w:t>
            </w:r>
          </w:p>
          <w:p w14:paraId="6B169B2D" w14:textId="18CCA33E" w:rsidR="00336D1C" w:rsidRDefault="00336D1C" w:rsidP="00A1295C">
            <w:pPr>
              <w:pStyle w:val="Aufzhlung"/>
            </w:pPr>
            <w:r>
              <w:t>Halogenierte organische Verbindungen dürfen nicht als physikalisches Treibmittel oder Hilfstreibmittel eingesetzt werden.</w:t>
            </w:r>
          </w:p>
        </w:tc>
        <w:tc>
          <w:tcPr>
            <w:tcW w:w="2778" w:type="dxa"/>
            <w:gridSpan w:val="2"/>
            <w:shd w:val="clear" w:color="auto" w:fill="auto"/>
          </w:tcPr>
          <w:p w14:paraId="5F48581A" w14:textId="77777777" w:rsidR="00336D1C" w:rsidRPr="00994FEC" w:rsidRDefault="00336D1C" w:rsidP="00A1295C">
            <w:pPr>
              <w:pStyle w:val="Tabellentext"/>
            </w:pPr>
            <w:r>
              <w:t>Ausschluss</w:t>
            </w:r>
            <w:r w:rsidRPr="00994FEC">
              <w:t>kriterium</w:t>
            </w:r>
          </w:p>
          <w:p w14:paraId="47F04025" w14:textId="62A0B472" w:rsidR="00336D1C" w:rsidRPr="00994FEC" w:rsidRDefault="00336D1C" w:rsidP="00A1295C">
            <w:pPr>
              <w:pStyle w:val="Tabellentext"/>
            </w:pPr>
            <w:r w:rsidRPr="00994FEC">
              <w:t xml:space="preserve">Nachweis durch </w:t>
            </w:r>
            <w:r>
              <w:t xml:space="preserve">Vorlage </w:t>
            </w:r>
            <w:r w:rsidR="0044686C">
              <w:t>von</w:t>
            </w:r>
            <w:r w:rsidRPr="0016730F">
              <w:t xml:space="preserve"> Erklärungen über die Einhaltung dieser Anforderung der PUR-Schaumlieferanten</w:t>
            </w:r>
          </w:p>
        </w:tc>
        <w:tc>
          <w:tcPr>
            <w:tcW w:w="1418" w:type="dxa"/>
            <w:shd w:val="clear" w:color="auto" w:fill="auto"/>
            <w:vAlign w:val="center"/>
          </w:tcPr>
          <w:p w14:paraId="66D9A282" w14:textId="77777777" w:rsidR="00336D1C" w:rsidRPr="005B05B8" w:rsidRDefault="00336D1C" w:rsidP="006E3D66">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01C6FD92" w14:textId="77777777" w:rsidTr="004F4818">
        <w:trPr>
          <w:trHeight w:val="284"/>
          <w:tblHeader/>
        </w:trPr>
        <w:tc>
          <w:tcPr>
            <w:tcW w:w="5438" w:type="dxa"/>
            <w:gridSpan w:val="2"/>
            <w:shd w:val="clear" w:color="auto" w:fill="D9D9D9"/>
            <w:vAlign w:val="center"/>
          </w:tcPr>
          <w:p w14:paraId="01DE1E82" w14:textId="2E180556" w:rsidR="00336D1C" w:rsidRDefault="00336D1C" w:rsidP="00A1295C">
            <w:pPr>
              <w:pStyle w:val="Tabellentext"/>
            </w:pPr>
            <w:r>
              <w:t>7.4 Kokosfasern</w:t>
            </w:r>
          </w:p>
        </w:tc>
        <w:tc>
          <w:tcPr>
            <w:tcW w:w="2778" w:type="dxa"/>
            <w:gridSpan w:val="2"/>
            <w:shd w:val="clear" w:color="auto" w:fill="D9D9D9"/>
            <w:vAlign w:val="center"/>
          </w:tcPr>
          <w:p w14:paraId="414515D4" w14:textId="77777777" w:rsidR="00336D1C" w:rsidRPr="00994FEC" w:rsidRDefault="00336D1C" w:rsidP="00A1295C">
            <w:pPr>
              <w:pStyle w:val="Tabellentext"/>
            </w:pPr>
          </w:p>
        </w:tc>
        <w:tc>
          <w:tcPr>
            <w:tcW w:w="1418" w:type="dxa"/>
            <w:shd w:val="clear" w:color="auto" w:fill="D9D9D9"/>
            <w:vAlign w:val="center"/>
          </w:tcPr>
          <w:p w14:paraId="12632D21" w14:textId="77777777" w:rsidR="00336D1C" w:rsidRPr="005B05B8" w:rsidRDefault="00336D1C" w:rsidP="00A1295C">
            <w:pPr>
              <w:pStyle w:val="Tabellentext"/>
            </w:pPr>
          </w:p>
        </w:tc>
      </w:tr>
      <w:tr w:rsidR="00336D1C" w:rsidRPr="004C4B67" w14:paraId="3E667E01" w14:textId="77777777" w:rsidTr="004F4818">
        <w:trPr>
          <w:trHeight w:val="284"/>
          <w:tblHeader/>
        </w:trPr>
        <w:tc>
          <w:tcPr>
            <w:tcW w:w="5438" w:type="dxa"/>
            <w:gridSpan w:val="2"/>
            <w:shd w:val="clear" w:color="auto" w:fill="auto"/>
          </w:tcPr>
          <w:p w14:paraId="276C3CA0" w14:textId="05C14DD8" w:rsidR="00336D1C" w:rsidRDefault="00336D1C" w:rsidP="00A1295C">
            <w:pPr>
              <w:pStyle w:val="Tabellentext"/>
            </w:pPr>
            <w:r w:rsidRPr="0054293F">
              <w:t>Bei gummierten Kokosfasern müssen die für Latexschaum geltenden Kriterien eingehalten werden</w:t>
            </w:r>
            <w:r w:rsidR="00DC15B6">
              <w:t xml:space="preserve"> (siehe 7.2)</w:t>
            </w:r>
            <w:r w:rsidRPr="0054293F">
              <w:t>.</w:t>
            </w:r>
          </w:p>
        </w:tc>
        <w:tc>
          <w:tcPr>
            <w:tcW w:w="2778" w:type="dxa"/>
            <w:gridSpan w:val="2"/>
            <w:shd w:val="clear" w:color="auto" w:fill="auto"/>
          </w:tcPr>
          <w:p w14:paraId="01FECDC3" w14:textId="77777777" w:rsidR="00336D1C" w:rsidRPr="0054293F" w:rsidRDefault="00336D1C" w:rsidP="00A1295C">
            <w:pPr>
              <w:pStyle w:val="Tabellentext"/>
            </w:pPr>
            <w:r w:rsidRPr="0054293F">
              <w:t>Ausschlusskriterium</w:t>
            </w:r>
          </w:p>
          <w:p w14:paraId="0A744EB9" w14:textId="378846B7" w:rsidR="00336D1C" w:rsidRPr="00994FEC" w:rsidRDefault="00336D1C" w:rsidP="00A1295C">
            <w:pPr>
              <w:pStyle w:val="Tabellentext"/>
            </w:pPr>
            <w:r w:rsidRPr="0054293F">
              <w:t>Nachweis durch Vorlage einer Erklärung, dass keine gummierten Kokosfasern verwendet wurden, oder de</w:t>
            </w:r>
            <w:r w:rsidR="00DC15B6">
              <w:t>r</w:t>
            </w:r>
            <w:r w:rsidRPr="0054293F">
              <w:t xml:space="preserve"> Prüfberichte, die vorstehend unter den Kriterien für Latexschaum aufgeführt sind</w:t>
            </w:r>
          </w:p>
        </w:tc>
        <w:tc>
          <w:tcPr>
            <w:tcW w:w="1418" w:type="dxa"/>
            <w:shd w:val="clear" w:color="auto" w:fill="auto"/>
            <w:vAlign w:val="center"/>
          </w:tcPr>
          <w:p w14:paraId="2AFCC6E1" w14:textId="77777777" w:rsidR="00336D1C" w:rsidRPr="005B05B8" w:rsidRDefault="00336D1C" w:rsidP="006E3D66">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09FE1088" w14:textId="77777777" w:rsidR="004A5CD4" w:rsidRDefault="004A5CD4">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8"/>
        <w:gridCol w:w="2778"/>
        <w:gridCol w:w="1418"/>
      </w:tblGrid>
      <w:tr w:rsidR="00336D1C" w:rsidRPr="004C4B67" w14:paraId="42254423" w14:textId="77777777" w:rsidTr="004F4818">
        <w:trPr>
          <w:trHeight w:val="284"/>
          <w:tblHeader/>
        </w:trPr>
        <w:tc>
          <w:tcPr>
            <w:tcW w:w="5438" w:type="dxa"/>
            <w:shd w:val="clear" w:color="auto" w:fill="D9D9D9"/>
            <w:vAlign w:val="center"/>
          </w:tcPr>
          <w:p w14:paraId="08244C60" w14:textId="0AD434E6" w:rsidR="00336D1C" w:rsidRDefault="00336D1C" w:rsidP="00A1295C">
            <w:pPr>
              <w:pStyle w:val="Tabellentext"/>
            </w:pPr>
            <w:r>
              <w:lastRenderedPageBreak/>
              <w:t xml:space="preserve">8 </w:t>
            </w:r>
            <w:r w:rsidRPr="0054293F">
              <w:t>Beschichtungssysteme</w:t>
            </w:r>
            <w:r>
              <w:t xml:space="preserve"> (Zutreffendes bitte ankreuzen)</w:t>
            </w:r>
          </w:p>
        </w:tc>
        <w:tc>
          <w:tcPr>
            <w:tcW w:w="2778" w:type="dxa"/>
            <w:shd w:val="clear" w:color="auto" w:fill="D9D9D9"/>
            <w:vAlign w:val="center"/>
          </w:tcPr>
          <w:p w14:paraId="7392C53B" w14:textId="77777777" w:rsidR="00336D1C" w:rsidRPr="00994FEC" w:rsidRDefault="00336D1C" w:rsidP="00A1295C">
            <w:pPr>
              <w:pStyle w:val="Tabellentext"/>
            </w:pPr>
          </w:p>
        </w:tc>
        <w:tc>
          <w:tcPr>
            <w:tcW w:w="1418" w:type="dxa"/>
            <w:shd w:val="clear" w:color="auto" w:fill="D9D9D9"/>
            <w:vAlign w:val="center"/>
          </w:tcPr>
          <w:p w14:paraId="60A557C6" w14:textId="77777777" w:rsidR="00336D1C" w:rsidRPr="005B05B8" w:rsidRDefault="00336D1C" w:rsidP="00A1295C">
            <w:pPr>
              <w:pStyle w:val="Tabellentext"/>
            </w:pPr>
          </w:p>
        </w:tc>
      </w:tr>
      <w:tr w:rsidR="00336D1C" w:rsidRPr="004C4B67" w14:paraId="3CB17442" w14:textId="77777777" w:rsidTr="004F4818">
        <w:trPr>
          <w:trHeight w:val="284"/>
          <w:tblHeader/>
        </w:trPr>
        <w:tc>
          <w:tcPr>
            <w:tcW w:w="5438" w:type="dxa"/>
            <w:shd w:val="clear" w:color="auto" w:fill="auto"/>
            <w:vAlign w:val="center"/>
          </w:tcPr>
          <w:p w14:paraId="4BFAF4F1" w14:textId="35980DAC" w:rsidR="00336D1C" w:rsidRDefault="00336D1C" w:rsidP="00A1295C">
            <w:pPr>
              <w:pStyle w:val="Tabellentext"/>
            </w:pPr>
            <w:r w:rsidRPr="00DC15B6">
              <w:rPr>
                <w:i/>
              </w:rPr>
              <w:t>Die folgenden Kriterien müssen nur eingehalten werden, wenn beschichtetes Holz- oder Metalloberflächen bei dem Polstermöbel/den Polstermöbeln vorhanden sind</w:t>
            </w:r>
            <w:r>
              <w:t>.</w:t>
            </w:r>
          </w:p>
        </w:tc>
        <w:tc>
          <w:tcPr>
            <w:tcW w:w="2778" w:type="dxa"/>
            <w:shd w:val="clear" w:color="auto" w:fill="auto"/>
          </w:tcPr>
          <w:p w14:paraId="3C8068B2" w14:textId="25515B33" w:rsidR="00336D1C" w:rsidRPr="00994FEC" w:rsidRDefault="00336D1C" w:rsidP="00A1295C">
            <w:pPr>
              <w:pStyle w:val="Tabellentext"/>
            </w:pPr>
          </w:p>
        </w:tc>
        <w:tc>
          <w:tcPr>
            <w:tcW w:w="1418" w:type="dxa"/>
            <w:shd w:val="clear" w:color="auto" w:fill="auto"/>
            <w:vAlign w:val="center"/>
          </w:tcPr>
          <w:p w14:paraId="253D534D" w14:textId="3D247397" w:rsidR="00336D1C" w:rsidRPr="005B05B8" w:rsidRDefault="00336D1C" w:rsidP="006E3D66">
            <w:pPr>
              <w:jc w:val="center"/>
              <w:rPr>
                <w:rFonts w:ascii="Meta Offc" w:hAnsi="Meta Offc" w:cs="Meta Offc"/>
                <w:sz w:val="18"/>
                <w:szCs w:val="18"/>
              </w:rPr>
            </w:pPr>
          </w:p>
        </w:tc>
      </w:tr>
      <w:tr w:rsidR="00336D1C" w:rsidRPr="004C4B67" w14:paraId="1248E892" w14:textId="77777777" w:rsidTr="004F4818">
        <w:trPr>
          <w:trHeight w:val="284"/>
          <w:tblHeader/>
        </w:trPr>
        <w:tc>
          <w:tcPr>
            <w:tcW w:w="5438" w:type="dxa"/>
            <w:shd w:val="clear" w:color="auto" w:fill="auto"/>
            <w:vAlign w:val="center"/>
          </w:tcPr>
          <w:p w14:paraId="38881394" w14:textId="3A734D4F" w:rsidR="00336D1C" w:rsidRDefault="00336D1C" w:rsidP="00A1295C">
            <w:pPr>
              <w:pStyle w:val="Tabellentext"/>
            </w:pPr>
            <w:r w:rsidRPr="00297CDF">
              <w:t>Es sind keine beschichteten Holz- oder Metalloberflächen bei dem Polstermöbel</w:t>
            </w:r>
            <w:r>
              <w:t>/den Polstermöbeln</w:t>
            </w:r>
            <w:r w:rsidRPr="00297CDF">
              <w:t xml:space="preserve"> vorhanden.</w:t>
            </w:r>
          </w:p>
        </w:tc>
        <w:tc>
          <w:tcPr>
            <w:tcW w:w="2778" w:type="dxa"/>
            <w:shd w:val="clear" w:color="auto" w:fill="auto"/>
          </w:tcPr>
          <w:p w14:paraId="5763E038" w14:textId="77777777" w:rsidR="00336D1C" w:rsidRPr="00994FEC" w:rsidRDefault="00336D1C" w:rsidP="00A1295C">
            <w:pPr>
              <w:pStyle w:val="Tabellentext"/>
            </w:pPr>
          </w:p>
        </w:tc>
        <w:tc>
          <w:tcPr>
            <w:tcW w:w="1418" w:type="dxa"/>
            <w:shd w:val="clear" w:color="auto" w:fill="auto"/>
            <w:vAlign w:val="center"/>
          </w:tcPr>
          <w:p w14:paraId="2D9D9AD0" w14:textId="7469A74A" w:rsidR="00336D1C" w:rsidRPr="005B05B8" w:rsidRDefault="00336D1C" w:rsidP="006E3D66">
            <w:pPr>
              <w:jc w:val="center"/>
              <w:rPr>
                <w:rFonts w:ascii="Meta Offc" w:hAnsi="Meta Offc" w:cs="Meta Offc"/>
                <w:sz w:val="18"/>
                <w:szCs w:val="18"/>
              </w:rPr>
            </w:pPr>
            <w:r w:rsidRPr="005B05B8">
              <w:rPr>
                <w:sz w:val="18"/>
                <w:szCs w:val="18"/>
              </w:rPr>
              <w:fldChar w:fldCharType="begin">
                <w:ffData>
                  <w:name w:val="Kontrollkästchen6"/>
                  <w:enabled/>
                  <w:calcOnExit w:val="0"/>
                  <w:checkBox>
                    <w:sizeAuto/>
                    <w:default w:val="0"/>
                    <w:checked w:val="0"/>
                  </w:checkBox>
                </w:ffData>
              </w:fldChar>
            </w:r>
            <w:r w:rsidRPr="005B05B8">
              <w:rPr>
                <w:sz w:val="18"/>
                <w:szCs w:val="18"/>
              </w:rPr>
              <w:instrText xml:space="preserve"> FORMCHECKBOX </w:instrText>
            </w:r>
            <w:r w:rsidR="00FB441E">
              <w:rPr>
                <w:sz w:val="18"/>
                <w:szCs w:val="18"/>
              </w:rPr>
            </w:r>
            <w:r w:rsidR="00FB441E">
              <w:rPr>
                <w:sz w:val="18"/>
                <w:szCs w:val="18"/>
              </w:rPr>
              <w:fldChar w:fldCharType="separate"/>
            </w:r>
            <w:r w:rsidRPr="005B05B8">
              <w:rPr>
                <w:sz w:val="18"/>
                <w:szCs w:val="18"/>
              </w:rPr>
              <w:fldChar w:fldCharType="end"/>
            </w:r>
          </w:p>
        </w:tc>
      </w:tr>
      <w:tr w:rsidR="00336D1C" w:rsidRPr="004C4B67" w14:paraId="653AA4F0" w14:textId="77777777" w:rsidTr="004F4818">
        <w:trPr>
          <w:trHeight w:val="284"/>
          <w:tblHeader/>
        </w:trPr>
        <w:tc>
          <w:tcPr>
            <w:tcW w:w="5438" w:type="dxa"/>
            <w:shd w:val="clear" w:color="auto" w:fill="auto"/>
          </w:tcPr>
          <w:p w14:paraId="6F6D0FB2" w14:textId="6086D995" w:rsidR="00336D1C" w:rsidRDefault="00336D1C" w:rsidP="00A1295C">
            <w:pPr>
              <w:pStyle w:val="Tabellentext"/>
            </w:pPr>
            <w:r>
              <w:t>Zum Schutz und zur Gestaltung von Holz- oder Metalloberflächen an Polstermöbeln werden diese in der Regel mit Beschichtungssystemen versehen. Zu den Beschichtungssystemen gehören Beizen, Grundierungen, Klarlacke, Decklacke, Pulverlacke, Klebstoffe usw.</w:t>
            </w:r>
          </w:p>
        </w:tc>
        <w:tc>
          <w:tcPr>
            <w:tcW w:w="2778" w:type="dxa"/>
            <w:shd w:val="clear" w:color="auto" w:fill="auto"/>
          </w:tcPr>
          <w:p w14:paraId="460003D8" w14:textId="77777777" w:rsidR="00336D1C" w:rsidRPr="00994FEC" w:rsidRDefault="00336D1C" w:rsidP="00A1295C">
            <w:pPr>
              <w:pStyle w:val="Tabellentext"/>
            </w:pPr>
          </w:p>
        </w:tc>
        <w:tc>
          <w:tcPr>
            <w:tcW w:w="1418" w:type="dxa"/>
            <w:shd w:val="clear" w:color="auto" w:fill="auto"/>
            <w:vAlign w:val="center"/>
          </w:tcPr>
          <w:p w14:paraId="09A049C4" w14:textId="77777777" w:rsidR="00336D1C" w:rsidRPr="005B05B8" w:rsidRDefault="00336D1C" w:rsidP="006E3D66">
            <w:pPr>
              <w:jc w:val="center"/>
              <w:rPr>
                <w:rFonts w:ascii="Meta Offc" w:hAnsi="Meta Offc" w:cs="Meta Offc"/>
                <w:sz w:val="18"/>
                <w:szCs w:val="18"/>
              </w:rPr>
            </w:pPr>
          </w:p>
        </w:tc>
      </w:tr>
      <w:tr w:rsidR="00336D1C" w:rsidRPr="004C4B67" w14:paraId="78CD8CBA" w14:textId="77777777" w:rsidTr="004A5CD4">
        <w:trPr>
          <w:trHeight w:val="284"/>
          <w:tblHeader/>
        </w:trPr>
        <w:tc>
          <w:tcPr>
            <w:tcW w:w="5438" w:type="dxa"/>
            <w:shd w:val="clear" w:color="auto" w:fill="D9D9D9"/>
            <w:vAlign w:val="center"/>
          </w:tcPr>
          <w:p w14:paraId="091B991A" w14:textId="79F384E8" w:rsidR="00336D1C" w:rsidRDefault="00CB4FD6" w:rsidP="00A1295C">
            <w:pPr>
              <w:pStyle w:val="Tabellentext"/>
            </w:pPr>
            <w:r>
              <w:br w:type="page"/>
            </w:r>
            <w:r w:rsidR="00336D1C">
              <w:t xml:space="preserve">8.1 </w:t>
            </w:r>
            <w:r w:rsidR="00336D1C" w:rsidRPr="0054293F">
              <w:t>Flüssige Beschichtungssysteme</w:t>
            </w:r>
          </w:p>
        </w:tc>
        <w:tc>
          <w:tcPr>
            <w:tcW w:w="2778" w:type="dxa"/>
            <w:shd w:val="clear" w:color="auto" w:fill="D9D9D9"/>
            <w:vAlign w:val="center"/>
          </w:tcPr>
          <w:p w14:paraId="02CD24A2" w14:textId="77777777" w:rsidR="00336D1C" w:rsidRPr="00994FEC" w:rsidRDefault="00336D1C" w:rsidP="00A1295C">
            <w:pPr>
              <w:pStyle w:val="Tabellentext"/>
            </w:pPr>
          </w:p>
        </w:tc>
        <w:tc>
          <w:tcPr>
            <w:tcW w:w="1418" w:type="dxa"/>
            <w:shd w:val="clear" w:color="auto" w:fill="D9D9D9"/>
            <w:vAlign w:val="center"/>
          </w:tcPr>
          <w:p w14:paraId="13031872" w14:textId="77777777" w:rsidR="00336D1C" w:rsidRPr="005B05B8" w:rsidRDefault="00336D1C" w:rsidP="00A1295C">
            <w:pPr>
              <w:pStyle w:val="Tabellentext"/>
            </w:pPr>
          </w:p>
        </w:tc>
      </w:tr>
      <w:tr w:rsidR="00336D1C" w:rsidRPr="004C4B67" w14:paraId="06605897" w14:textId="77777777" w:rsidTr="004A5CD4">
        <w:trPr>
          <w:trHeight w:val="284"/>
          <w:tblHeader/>
        </w:trPr>
        <w:tc>
          <w:tcPr>
            <w:tcW w:w="5438" w:type="dxa"/>
            <w:shd w:val="clear" w:color="auto" w:fill="auto"/>
          </w:tcPr>
          <w:p w14:paraId="37A5380A" w14:textId="7EB34107" w:rsidR="00336D1C" w:rsidRDefault="00336D1C" w:rsidP="00A1295C">
            <w:pPr>
              <w:pStyle w:val="Tabellentext"/>
            </w:pPr>
            <w:r>
              <w:t>In flüssigen Beschichtungssystemen dürfen die eingesetzten Beschichtungsstoffe ein</w:t>
            </w:r>
            <w:r w:rsidR="0044686C">
              <w:t>en</w:t>
            </w:r>
            <w:r>
              <w:t xml:space="preserve"> Gehalt von max. 420 g/l VOC nicht überschreiten. Ausgenommen hiervon sind Kleinteile mit einem Anteil in der Summe von weniger als 5 Vol.-%. Diese Anforderung gilt unabhängig vom VOC-Gehalt des einzelnen Beschichtungsstoffs als erfüllt, wenn nachgewiesen wird, dass unter Berücksichtigung der Auftragsmenge der eingesetzten Beschichtungsstoffe der VOC-Gehalt für das gesamte Beschichtungssystem in der Summe max. 420 g/l VOC beträgt.</w:t>
            </w:r>
          </w:p>
          <w:p w14:paraId="185AE6FD" w14:textId="5863ABDA" w:rsidR="00336D1C" w:rsidRDefault="00336D1C" w:rsidP="00A1295C">
            <w:pPr>
              <w:pStyle w:val="Tabellentext"/>
            </w:pPr>
            <w:r>
              <w:t>Ausgenommen hiervon sind Lackieranlagen, die über eine Abgasreinigung verfügen, die den Anforderungen der 31. BImSchV und der TA Luft entspricht.</w:t>
            </w:r>
          </w:p>
        </w:tc>
        <w:tc>
          <w:tcPr>
            <w:tcW w:w="2778" w:type="dxa"/>
            <w:shd w:val="clear" w:color="auto" w:fill="auto"/>
          </w:tcPr>
          <w:p w14:paraId="4DC73414" w14:textId="77777777" w:rsidR="00336D1C" w:rsidRPr="00994FEC" w:rsidRDefault="00336D1C" w:rsidP="00A1295C">
            <w:pPr>
              <w:pStyle w:val="Tabellentext"/>
            </w:pPr>
            <w:r>
              <w:t>Ausschluss</w:t>
            </w:r>
            <w:r w:rsidRPr="00994FEC">
              <w:t>kriterium</w:t>
            </w:r>
          </w:p>
          <w:p w14:paraId="5785D4C8" w14:textId="6E25BBC1" w:rsidR="00336D1C" w:rsidRPr="00994FEC" w:rsidRDefault="00336D1C" w:rsidP="00A1295C">
            <w:pPr>
              <w:pStyle w:val="Tabellentext"/>
            </w:pPr>
            <w:r w:rsidRPr="00994FEC">
              <w:t xml:space="preserve">Nachweis durch </w:t>
            </w:r>
            <w:r w:rsidRPr="007820BD">
              <w:t xml:space="preserve">Vorlage </w:t>
            </w:r>
            <w:r w:rsidRPr="0054293F">
              <w:t>einer Erklärung des Beschichtungsstoffherstellers und Vorlage der die technischen Merkblätter und Sicherheitsdatenblätter</w:t>
            </w:r>
            <w:r>
              <w:t xml:space="preserve"> </w:t>
            </w:r>
            <w:r w:rsidRPr="0054293F">
              <w:t>gemäß Artikel 31 und Anhang II der REACH-VO Nr. 1907/2010 in der aktuellen Fassung in deutscher oder englischer Sprache.</w:t>
            </w:r>
          </w:p>
        </w:tc>
        <w:tc>
          <w:tcPr>
            <w:tcW w:w="1418" w:type="dxa"/>
            <w:shd w:val="clear" w:color="auto" w:fill="auto"/>
            <w:vAlign w:val="center"/>
          </w:tcPr>
          <w:p w14:paraId="4440D60C" w14:textId="77777777" w:rsidR="00336D1C" w:rsidRPr="005B05B8" w:rsidRDefault="00336D1C" w:rsidP="006E3D66">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3EFF1BCE" w14:textId="77777777" w:rsidTr="004A5CD4">
        <w:trPr>
          <w:trHeight w:val="284"/>
          <w:tblHeader/>
        </w:trPr>
        <w:tc>
          <w:tcPr>
            <w:tcW w:w="5438" w:type="dxa"/>
            <w:shd w:val="clear" w:color="auto" w:fill="D9D9D9"/>
            <w:vAlign w:val="center"/>
          </w:tcPr>
          <w:p w14:paraId="5BF86C5F" w14:textId="3B36B6B9" w:rsidR="00336D1C" w:rsidRDefault="00336D1C" w:rsidP="00A1295C">
            <w:pPr>
              <w:pStyle w:val="Tabellentext"/>
            </w:pPr>
            <w:r>
              <w:t xml:space="preserve">8.2 </w:t>
            </w:r>
            <w:r w:rsidRPr="0054293F">
              <w:t>Spezielle stoffliche Anforderungen an flüssige Beschichtungssysteme</w:t>
            </w:r>
          </w:p>
        </w:tc>
        <w:tc>
          <w:tcPr>
            <w:tcW w:w="2778" w:type="dxa"/>
            <w:shd w:val="clear" w:color="auto" w:fill="D9D9D9"/>
            <w:vAlign w:val="center"/>
          </w:tcPr>
          <w:p w14:paraId="64627052" w14:textId="77777777" w:rsidR="00336D1C" w:rsidRPr="00994FEC" w:rsidRDefault="00336D1C" w:rsidP="00A1295C">
            <w:pPr>
              <w:pStyle w:val="Tabellentext"/>
            </w:pPr>
          </w:p>
        </w:tc>
        <w:tc>
          <w:tcPr>
            <w:tcW w:w="1418" w:type="dxa"/>
            <w:shd w:val="clear" w:color="auto" w:fill="D9D9D9"/>
            <w:vAlign w:val="center"/>
          </w:tcPr>
          <w:p w14:paraId="2F7BE4A3" w14:textId="77777777" w:rsidR="00336D1C" w:rsidRPr="005B05B8" w:rsidRDefault="00336D1C" w:rsidP="00A1295C">
            <w:pPr>
              <w:pStyle w:val="Tabellentext"/>
            </w:pPr>
          </w:p>
        </w:tc>
      </w:tr>
      <w:tr w:rsidR="00336D1C" w:rsidRPr="004C4B67" w14:paraId="1DD06E08" w14:textId="77777777" w:rsidTr="004A5CD4">
        <w:trPr>
          <w:trHeight w:val="284"/>
          <w:tblHeader/>
        </w:trPr>
        <w:tc>
          <w:tcPr>
            <w:tcW w:w="5438" w:type="dxa"/>
            <w:shd w:val="clear" w:color="auto" w:fill="auto"/>
          </w:tcPr>
          <w:p w14:paraId="674C43C5" w14:textId="47E5B756" w:rsidR="00336D1C" w:rsidRDefault="00336D1C" w:rsidP="00A1295C">
            <w:pPr>
              <w:pStyle w:val="Tabellentext"/>
            </w:pPr>
            <w:r w:rsidRPr="0054293F">
              <w:t xml:space="preserve">Die flüssigen Beschichtungssysteme </w:t>
            </w:r>
            <w:proofErr w:type="spellStart"/>
            <w:r w:rsidRPr="0054293F">
              <w:t>entsprechen den</w:t>
            </w:r>
            <w:proofErr w:type="spellEnd"/>
            <w:r w:rsidRPr="0054293F">
              <w:t xml:space="preserve"> Anforderungen insbesondere nach Abschnitt 3 der </w:t>
            </w:r>
            <w:proofErr w:type="spellStart"/>
            <w:r w:rsidRPr="0054293F">
              <w:t>VdL</w:t>
            </w:r>
            <w:proofErr w:type="spellEnd"/>
            <w:r w:rsidRPr="0054293F">
              <w:t>-RL 02 zur Deklaration von Holzlacksystemen.</w:t>
            </w:r>
          </w:p>
        </w:tc>
        <w:tc>
          <w:tcPr>
            <w:tcW w:w="2778" w:type="dxa"/>
            <w:shd w:val="clear" w:color="auto" w:fill="auto"/>
          </w:tcPr>
          <w:p w14:paraId="57117197" w14:textId="77777777" w:rsidR="00336D1C" w:rsidRPr="00994FEC" w:rsidRDefault="00336D1C" w:rsidP="00A1295C">
            <w:pPr>
              <w:pStyle w:val="Tabellentext"/>
            </w:pPr>
            <w:r>
              <w:t>Ausschluss</w:t>
            </w:r>
            <w:r w:rsidRPr="00994FEC">
              <w:t>kriterium</w:t>
            </w:r>
          </w:p>
          <w:p w14:paraId="2D8470D2" w14:textId="601605B4" w:rsidR="00336D1C" w:rsidRPr="00994FEC" w:rsidRDefault="00336D1C" w:rsidP="00A1295C">
            <w:pPr>
              <w:pStyle w:val="Tabellentext"/>
            </w:pPr>
            <w:r w:rsidRPr="00994FEC">
              <w:t xml:space="preserve">Nachweis durch </w:t>
            </w:r>
            <w:r>
              <w:t xml:space="preserve">Vorlage </w:t>
            </w:r>
            <w:r w:rsidRPr="0054293F">
              <w:t xml:space="preserve">einer Erklärung des Beschichtungsstoffherstellers und Vorlage der </w:t>
            </w:r>
            <w:r>
              <w:t>technischen Merk</w:t>
            </w:r>
            <w:r w:rsidRPr="0054293F">
              <w:t>blätter und Sicherheitsdatenblätter</w:t>
            </w:r>
            <w:r>
              <w:t xml:space="preserve"> </w:t>
            </w:r>
            <w:r w:rsidRPr="0054293F">
              <w:t>gemäß Artikel 31 und Anhang II der REACH-VO Nr. 1907/2010 in der aktuellen Fassung in deutscher oder englischer Sprache.</w:t>
            </w:r>
          </w:p>
        </w:tc>
        <w:tc>
          <w:tcPr>
            <w:tcW w:w="1418" w:type="dxa"/>
            <w:shd w:val="clear" w:color="auto" w:fill="auto"/>
            <w:vAlign w:val="center"/>
          </w:tcPr>
          <w:p w14:paraId="4CE8E61B" w14:textId="77777777" w:rsidR="00336D1C" w:rsidRPr="005B05B8" w:rsidRDefault="00336D1C" w:rsidP="006E3D66">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172353B4" w14:textId="77777777" w:rsidTr="004A5CD4">
        <w:trPr>
          <w:trHeight w:val="284"/>
          <w:tblHeader/>
        </w:trPr>
        <w:tc>
          <w:tcPr>
            <w:tcW w:w="5438" w:type="dxa"/>
            <w:shd w:val="clear" w:color="auto" w:fill="D9D9D9"/>
            <w:vAlign w:val="center"/>
          </w:tcPr>
          <w:p w14:paraId="5C19E269" w14:textId="714833AE" w:rsidR="00336D1C" w:rsidRDefault="00CB4FD6" w:rsidP="00A1295C">
            <w:pPr>
              <w:pStyle w:val="Tabellentext"/>
            </w:pPr>
            <w:r>
              <w:br w:type="page"/>
            </w:r>
            <w:r w:rsidR="00336D1C">
              <w:t>9 Nutzung/</w:t>
            </w:r>
            <w:r w:rsidR="00336D1C" w:rsidRPr="0091195B">
              <w:t>Innenraumluftqualität</w:t>
            </w:r>
          </w:p>
        </w:tc>
        <w:tc>
          <w:tcPr>
            <w:tcW w:w="2778" w:type="dxa"/>
            <w:shd w:val="clear" w:color="auto" w:fill="D9D9D9"/>
            <w:vAlign w:val="center"/>
          </w:tcPr>
          <w:p w14:paraId="680FAEA2" w14:textId="77777777" w:rsidR="00336D1C" w:rsidRPr="00994FEC" w:rsidRDefault="00336D1C" w:rsidP="00A1295C">
            <w:pPr>
              <w:pStyle w:val="Tabellentext"/>
            </w:pPr>
          </w:p>
        </w:tc>
        <w:tc>
          <w:tcPr>
            <w:tcW w:w="1418" w:type="dxa"/>
            <w:shd w:val="clear" w:color="auto" w:fill="D9D9D9"/>
            <w:vAlign w:val="center"/>
          </w:tcPr>
          <w:p w14:paraId="3CAB6A8C" w14:textId="77777777" w:rsidR="00336D1C" w:rsidRPr="005B05B8" w:rsidRDefault="00336D1C" w:rsidP="00A1295C">
            <w:pPr>
              <w:pStyle w:val="Tabellentext"/>
            </w:pPr>
          </w:p>
        </w:tc>
      </w:tr>
      <w:tr w:rsidR="00336D1C" w:rsidRPr="004C4B67" w14:paraId="1878E98D" w14:textId="77777777" w:rsidTr="004A5CD4">
        <w:trPr>
          <w:trHeight w:val="284"/>
          <w:tblHeader/>
        </w:trPr>
        <w:tc>
          <w:tcPr>
            <w:tcW w:w="5438" w:type="dxa"/>
            <w:shd w:val="clear" w:color="auto" w:fill="auto"/>
          </w:tcPr>
          <w:p w14:paraId="34CF18B1" w14:textId="77777777" w:rsidR="00336D1C" w:rsidRPr="00AB1E56" w:rsidRDefault="00336D1C" w:rsidP="00A1295C">
            <w:pPr>
              <w:pStyle w:val="Tabellentext"/>
            </w:pPr>
            <w:r w:rsidRPr="00AB1E56">
              <w:t>D</w:t>
            </w:r>
            <w:r>
              <w:t>as Polstermöbel/d</w:t>
            </w:r>
            <w:r w:rsidRPr="00AB1E56">
              <w:t>ie Polstermöbel dürfen in Anlehnung an die vom Ausschuss zur gesundheitlichen Bewertung von Bauprodukten erarbeitete "Vorgehensweise bei der gesundheitlichen Bewertung der Emissionen von flüchtigen organischen Verbindungen (VOC) aus Bauprodukten" die nachfolgend genannten Emissionswerte in der Prüfkammer nicht überschreiten.</w:t>
            </w:r>
          </w:p>
          <w:p w14:paraId="07F31213" w14:textId="77777777" w:rsidR="00336D1C" w:rsidRDefault="00336D1C" w:rsidP="00A1295C">
            <w:pPr>
              <w:pStyle w:val="Tabellentext"/>
            </w:pPr>
            <w:r w:rsidRPr="00AB1E56">
              <w:t>Die Prüfung kann am 7. Tag nach Beladung beendet werden, wenn die geforderten Endwerte des 28. Tages erreicht werden und im Vergleich zur Messung am 3. Tag kein Konzentrationsanstieg einer der nachgewiesenen Substanzen feststellbar ist</w:t>
            </w:r>
            <w:r>
              <w:t>.</w:t>
            </w:r>
          </w:p>
          <w:p w14:paraId="5F2A6359" w14:textId="77777777" w:rsidR="00336D1C" w:rsidRDefault="00336D1C" w:rsidP="00A1295C">
            <w:pPr>
              <w:pStyle w:val="Tabellentext"/>
            </w:pPr>
          </w:p>
          <w:p w14:paraId="0B223ACB" w14:textId="29A76A3A" w:rsidR="00336D1C" w:rsidRDefault="00336D1C" w:rsidP="006876C8">
            <w:pPr>
              <w:pStyle w:val="Textkrper"/>
            </w:pPr>
          </w:p>
        </w:tc>
        <w:tc>
          <w:tcPr>
            <w:tcW w:w="2778" w:type="dxa"/>
            <w:shd w:val="clear" w:color="auto" w:fill="auto"/>
          </w:tcPr>
          <w:p w14:paraId="5F1993FF" w14:textId="77777777" w:rsidR="00336D1C" w:rsidRPr="00994FEC" w:rsidRDefault="00336D1C" w:rsidP="00A1295C">
            <w:pPr>
              <w:pStyle w:val="Tabellentext"/>
            </w:pPr>
            <w:r>
              <w:t>Ausschluss</w:t>
            </w:r>
            <w:r w:rsidRPr="00994FEC">
              <w:t>kriterium</w:t>
            </w:r>
          </w:p>
          <w:p w14:paraId="2ACE7514" w14:textId="0EB0763B" w:rsidR="00336D1C" w:rsidRPr="00994FEC" w:rsidRDefault="00336D1C" w:rsidP="00A1295C">
            <w:pPr>
              <w:pStyle w:val="Tabellentext"/>
            </w:pPr>
            <w:r w:rsidRPr="00994FEC">
              <w:t xml:space="preserve">Nachweis durch </w:t>
            </w:r>
            <w:r>
              <w:t xml:space="preserve">Vorlage eines Prüfgutachtens gemäß BAM-Prüfverfahren (Verfahren zur Prüfung der Emissionen von Formaldehyd und anderen flüchtigen Verbindungen), das auf der Norm DIN EN ISO 16000-9, DIN EN ISO 16000-10 sowie DIN EN 16516 basiert, in dem die Einhaltung dieser Anforderung bestätigt wird. Die Prüfstelle muss von der BAM Bundesanstalt für Materialforschung und -prüfung für diese Prüfung anerkannt sein.  </w:t>
            </w:r>
          </w:p>
        </w:tc>
        <w:tc>
          <w:tcPr>
            <w:tcW w:w="1418" w:type="dxa"/>
            <w:shd w:val="clear" w:color="auto" w:fill="auto"/>
            <w:vAlign w:val="center"/>
          </w:tcPr>
          <w:p w14:paraId="4D6E3876" w14:textId="77777777" w:rsidR="00336D1C" w:rsidRPr="005B05B8" w:rsidRDefault="00336D1C" w:rsidP="006E3D66">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01907D23" w14:textId="77777777" w:rsidR="00CB4FD6" w:rsidRDefault="00CB4FD6">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2793"/>
        <w:gridCol w:w="1426"/>
      </w:tblGrid>
      <w:tr w:rsidR="00336D1C" w:rsidRPr="004C4B67" w14:paraId="6825C54E" w14:textId="77777777" w:rsidTr="004A5CD4">
        <w:trPr>
          <w:trHeight w:val="284"/>
          <w:tblHeader/>
        </w:trPr>
        <w:tc>
          <w:tcPr>
            <w:tcW w:w="5387" w:type="dxa"/>
            <w:shd w:val="clear" w:color="auto" w:fill="auto"/>
          </w:tcPr>
          <w:p w14:paraId="16A30951" w14:textId="77777777" w:rsidR="00336D1C" w:rsidRPr="00342F48" w:rsidRDefault="00336D1C" w:rsidP="006876C8">
            <w:pPr>
              <w:pStyle w:val="Beschriftung"/>
            </w:pPr>
            <w:r w:rsidRPr="00342F48">
              <w:lastRenderedPageBreak/>
              <w:t xml:space="preserve">Tabelle </w:t>
            </w:r>
            <w:r w:rsidRPr="00342F48">
              <w:rPr>
                <w:noProof/>
              </w:rPr>
              <w:fldChar w:fldCharType="begin"/>
            </w:r>
            <w:r w:rsidRPr="00342F48">
              <w:rPr>
                <w:noProof/>
              </w:rPr>
              <w:instrText xml:space="preserve"> SEQ Tabelle \* ARABIC </w:instrText>
            </w:r>
            <w:r w:rsidRPr="00342F48">
              <w:rPr>
                <w:noProof/>
              </w:rPr>
              <w:fldChar w:fldCharType="separate"/>
            </w:r>
            <w:r>
              <w:rPr>
                <w:noProof/>
              </w:rPr>
              <w:t>7</w:t>
            </w:r>
            <w:r w:rsidRPr="00342F48">
              <w:rPr>
                <w:noProof/>
              </w:rPr>
              <w:fldChar w:fldCharType="end"/>
            </w:r>
            <w:r w:rsidRPr="00342F48">
              <w:t>:</w:t>
            </w:r>
            <w:r w:rsidRPr="00342F48">
              <w:tab/>
            </w:r>
            <w:r w:rsidRPr="00913A9A">
              <w:t xml:space="preserve">Emissionswerte in </w:t>
            </w:r>
            <w:r w:rsidRPr="00705FF7">
              <w:rPr>
                <w:szCs w:val="22"/>
              </w:rPr>
              <w:t>der Prüfkammer (textilbezogene Sessel)</w:t>
            </w:r>
          </w:p>
          <w:tbl>
            <w:tblPr>
              <w:tblStyle w:val="UBATabellemitKopf"/>
              <w:tblW w:w="0" w:type="auto"/>
              <w:tblInd w:w="0" w:type="dxa"/>
              <w:tblLook w:val="04A0" w:firstRow="1" w:lastRow="0" w:firstColumn="1" w:lastColumn="0" w:noHBand="0" w:noVBand="1"/>
            </w:tblPr>
            <w:tblGrid>
              <w:gridCol w:w="1529"/>
              <w:gridCol w:w="1080"/>
              <w:gridCol w:w="943"/>
              <w:gridCol w:w="1080"/>
            </w:tblGrid>
            <w:tr w:rsidR="00336D1C" w:rsidRPr="007D72A7" w14:paraId="6BFB7933" w14:textId="77777777" w:rsidTr="00375824">
              <w:trPr>
                <w:cnfStyle w:val="100000000000" w:firstRow="1" w:lastRow="0" w:firstColumn="0" w:lastColumn="0" w:oddVBand="0" w:evenVBand="0" w:oddHBand="0" w:evenHBand="0" w:firstRowFirstColumn="0" w:firstRowLastColumn="0" w:lastRowFirstColumn="0" w:lastRowLastColumn="0"/>
                <w:trHeight w:val="537"/>
                <w:tblHeader/>
              </w:trPr>
              <w:tc>
                <w:tcPr>
                  <w:tcW w:w="1529" w:type="dxa"/>
                </w:tcPr>
                <w:p w14:paraId="07A91E87" w14:textId="77777777" w:rsidR="00336D1C" w:rsidRPr="00D20672" w:rsidRDefault="00336D1C" w:rsidP="00A1295C">
                  <w:pPr>
                    <w:pStyle w:val="TabellentextKopfzeile"/>
                  </w:pPr>
                  <w:r>
                    <w:t>Substanz</w:t>
                  </w:r>
                  <w:r w:rsidRPr="00D20672">
                    <w:t xml:space="preserve"> </w:t>
                  </w:r>
                </w:p>
              </w:tc>
              <w:tc>
                <w:tcPr>
                  <w:tcW w:w="1080" w:type="dxa"/>
                </w:tcPr>
                <w:p w14:paraId="7E04DA0F" w14:textId="77777777" w:rsidR="00336D1C" w:rsidRPr="00D20672" w:rsidRDefault="00336D1C" w:rsidP="00A1295C">
                  <w:pPr>
                    <w:pStyle w:val="TabellentextKopfzeile"/>
                  </w:pPr>
                  <w:r>
                    <w:t>3. Tag</w:t>
                  </w:r>
                </w:p>
              </w:tc>
              <w:tc>
                <w:tcPr>
                  <w:tcW w:w="943" w:type="dxa"/>
                </w:tcPr>
                <w:p w14:paraId="1B2E7A6C" w14:textId="77777777" w:rsidR="00336D1C" w:rsidRPr="00D20672" w:rsidRDefault="00336D1C" w:rsidP="00A1295C">
                  <w:pPr>
                    <w:pStyle w:val="TabellentextKopfzeile"/>
                  </w:pPr>
                  <w:r>
                    <w:t xml:space="preserve">Endwert </w:t>
                  </w:r>
                  <w:r>
                    <w:br/>
                    <w:t>(28. Tag)</w:t>
                  </w:r>
                </w:p>
              </w:tc>
              <w:tc>
                <w:tcPr>
                  <w:tcW w:w="1080" w:type="dxa"/>
                </w:tcPr>
                <w:p w14:paraId="611B3635" w14:textId="77777777" w:rsidR="00336D1C" w:rsidRPr="00D20672" w:rsidRDefault="00336D1C" w:rsidP="00A1295C">
                  <w:pPr>
                    <w:pStyle w:val="TabellentextKopfzeile"/>
                  </w:pPr>
                  <w:r>
                    <w:t xml:space="preserve">Endwert </w:t>
                  </w:r>
                  <w:r>
                    <w:br/>
                    <w:t>(28. Tag)</w:t>
                  </w:r>
                </w:p>
              </w:tc>
            </w:tr>
            <w:tr w:rsidR="00336D1C" w:rsidRPr="0078780B" w14:paraId="4DC8614F" w14:textId="77777777" w:rsidTr="00375824">
              <w:trPr>
                <w:cnfStyle w:val="000000100000" w:firstRow="0" w:lastRow="0" w:firstColumn="0" w:lastColumn="0" w:oddVBand="0" w:evenVBand="0" w:oddHBand="1" w:evenHBand="0" w:firstRowFirstColumn="0" w:firstRowLastColumn="0" w:lastRowFirstColumn="0" w:lastRowLastColumn="0"/>
                <w:trHeight w:val="331"/>
              </w:trPr>
              <w:tc>
                <w:tcPr>
                  <w:tcW w:w="1529" w:type="dxa"/>
                </w:tcPr>
                <w:p w14:paraId="29659396" w14:textId="77777777" w:rsidR="00336D1C" w:rsidRPr="00B55335" w:rsidRDefault="00336D1C" w:rsidP="00A1295C">
                  <w:pPr>
                    <w:pStyle w:val="Tabellentext"/>
                  </w:pPr>
                </w:p>
              </w:tc>
              <w:tc>
                <w:tcPr>
                  <w:tcW w:w="1080" w:type="dxa"/>
                </w:tcPr>
                <w:p w14:paraId="38DBB749" w14:textId="77777777" w:rsidR="00336D1C" w:rsidRPr="00B55335" w:rsidRDefault="00336D1C" w:rsidP="00A1295C">
                  <w:pPr>
                    <w:pStyle w:val="Tabellentext"/>
                  </w:pPr>
                  <w:r w:rsidRPr="00B55335">
                    <w:t xml:space="preserve">Prüfkammerkonzentration </w:t>
                  </w:r>
                </w:p>
              </w:tc>
              <w:tc>
                <w:tcPr>
                  <w:tcW w:w="943" w:type="dxa"/>
                </w:tcPr>
                <w:p w14:paraId="60134488" w14:textId="77777777" w:rsidR="00336D1C" w:rsidRPr="00B55335" w:rsidRDefault="00336D1C" w:rsidP="00A1295C">
                  <w:pPr>
                    <w:pStyle w:val="Tabellentext"/>
                  </w:pPr>
                  <w:r w:rsidRPr="00B55335">
                    <w:t xml:space="preserve">Produktspezifische Emissionsrate </w:t>
                  </w:r>
                </w:p>
              </w:tc>
              <w:tc>
                <w:tcPr>
                  <w:tcW w:w="1080" w:type="dxa"/>
                </w:tcPr>
                <w:p w14:paraId="5E390D84" w14:textId="77777777" w:rsidR="00336D1C" w:rsidRPr="00B55335" w:rsidRDefault="00336D1C" w:rsidP="00A1295C">
                  <w:pPr>
                    <w:pStyle w:val="Tabellentext"/>
                  </w:pPr>
                  <w:r w:rsidRPr="00B55335">
                    <w:t xml:space="preserve">Prüfkammerkonzentration </w:t>
                  </w:r>
                </w:p>
              </w:tc>
            </w:tr>
            <w:tr w:rsidR="00336D1C" w:rsidRPr="0078780B" w14:paraId="5364EFB8" w14:textId="77777777" w:rsidTr="00375824">
              <w:trPr>
                <w:trHeight w:val="331"/>
              </w:trPr>
              <w:tc>
                <w:tcPr>
                  <w:tcW w:w="1529" w:type="dxa"/>
                </w:tcPr>
                <w:p w14:paraId="1B4A042B" w14:textId="77777777" w:rsidR="00336D1C" w:rsidRPr="00B55335" w:rsidRDefault="00336D1C" w:rsidP="00A1295C">
                  <w:pPr>
                    <w:pStyle w:val="Tabellentext"/>
                  </w:pPr>
                  <w:r w:rsidRPr="00B55335">
                    <w:t xml:space="preserve">Formaldehyd </w:t>
                  </w:r>
                </w:p>
              </w:tc>
              <w:tc>
                <w:tcPr>
                  <w:tcW w:w="1080" w:type="dxa"/>
                </w:tcPr>
                <w:p w14:paraId="018EB1C1" w14:textId="77777777" w:rsidR="00336D1C" w:rsidRPr="00B55335" w:rsidRDefault="00336D1C" w:rsidP="00A1295C">
                  <w:pPr>
                    <w:pStyle w:val="Tabellentext"/>
                  </w:pPr>
                </w:p>
              </w:tc>
              <w:tc>
                <w:tcPr>
                  <w:tcW w:w="943" w:type="dxa"/>
                </w:tcPr>
                <w:p w14:paraId="5A45DB34" w14:textId="77777777" w:rsidR="00336D1C" w:rsidRPr="00B55335" w:rsidRDefault="00336D1C" w:rsidP="00A1295C">
                  <w:pPr>
                    <w:pStyle w:val="Tabellentext"/>
                  </w:pPr>
                  <w:r w:rsidRPr="00B55335">
                    <w:t xml:space="preserve">≤ 240 </w:t>
                  </w:r>
                  <w:proofErr w:type="spellStart"/>
                  <w:r w:rsidRPr="00B55335">
                    <w:t>μg</w:t>
                  </w:r>
                  <w:proofErr w:type="spellEnd"/>
                  <w:r w:rsidRPr="00B55335">
                    <w:t xml:space="preserve">/h </w:t>
                  </w:r>
                </w:p>
              </w:tc>
              <w:tc>
                <w:tcPr>
                  <w:tcW w:w="1080" w:type="dxa"/>
                </w:tcPr>
                <w:p w14:paraId="44F74C88" w14:textId="77777777" w:rsidR="00336D1C" w:rsidRPr="00B55335" w:rsidRDefault="00336D1C" w:rsidP="00A1295C">
                  <w:pPr>
                    <w:pStyle w:val="Tabellentext"/>
                  </w:pPr>
                  <w:r w:rsidRPr="00B55335">
                    <w:t xml:space="preserve">≤ 60 </w:t>
                  </w:r>
                  <w:proofErr w:type="spellStart"/>
                  <w:r w:rsidRPr="00B55335">
                    <w:t>μg</w:t>
                  </w:r>
                  <w:proofErr w:type="spellEnd"/>
                  <w:r w:rsidRPr="00B55335">
                    <w:t xml:space="preserve">/m³ </w:t>
                  </w:r>
                </w:p>
                <w:p w14:paraId="5E3FDF43" w14:textId="77777777" w:rsidR="00336D1C" w:rsidRPr="00B55335" w:rsidRDefault="00336D1C" w:rsidP="00A1295C">
                  <w:pPr>
                    <w:pStyle w:val="Tabellentext"/>
                  </w:pPr>
                  <w:r w:rsidRPr="00B55335">
                    <w:t xml:space="preserve">(0,05 ppm) </w:t>
                  </w:r>
                </w:p>
              </w:tc>
            </w:tr>
            <w:tr w:rsidR="00336D1C" w:rsidRPr="0078780B" w14:paraId="38598E00" w14:textId="77777777" w:rsidTr="00375824">
              <w:trPr>
                <w:cnfStyle w:val="000000100000" w:firstRow="0" w:lastRow="0" w:firstColumn="0" w:lastColumn="0" w:oddVBand="0" w:evenVBand="0" w:oddHBand="1" w:evenHBand="0" w:firstRowFirstColumn="0" w:firstRowLastColumn="0" w:lastRowFirstColumn="0" w:lastRowLastColumn="0"/>
                <w:trHeight w:val="347"/>
              </w:trPr>
              <w:tc>
                <w:tcPr>
                  <w:tcW w:w="1529" w:type="dxa"/>
                </w:tcPr>
                <w:p w14:paraId="624D52A3" w14:textId="77777777" w:rsidR="00336D1C" w:rsidRPr="00B55335" w:rsidRDefault="00336D1C" w:rsidP="00A1295C">
                  <w:pPr>
                    <w:pStyle w:val="Tabellentext"/>
                  </w:pPr>
                  <w:r w:rsidRPr="00B55335">
                    <w:t xml:space="preserve">Andere Aldehyde (Summe) </w:t>
                  </w:r>
                </w:p>
              </w:tc>
              <w:tc>
                <w:tcPr>
                  <w:tcW w:w="1080" w:type="dxa"/>
                </w:tcPr>
                <w:p w14:paraId="4B682D87" w14:textId="77777777" w:rsidR="00336D1C" w:rsidRPr="00B55335" w:rsidRDefault="00336D1C" w:rsidP="00A1295C">
                  <w:pPr>
                    <w:pStyle w:val="Tabellentext"/>
                  </w:pPr>
                </w:p>
              </w:tc>
              <w:tc>
                <w:tcPr>
                  <w:tcW w:w="943" w:type="dxa"/>
                </w:tcPr>
                <w:p w14:paraId="76A7669C" w14:textId="77777777" w:rsidR="00336D1C" w:rsidRPr="00B55335" w:rsidRDefault="00336D1C" w:rsidP="00A1295C">
                  <w:pPr>
                    <w:pStyle w:val="Tabellentext"/>
                  </w:pPr>
                  <w:r w:rsidRPr="00B55335">
                    <w:t xml:space="preserve">≤ 240 </w:t>
                  </w:r>
                  <w:proofErr w:type="spellStart"/>
                  <w:r w:rsidRPr="00B55335">
                    <w:t>μg</w:t>
                  </w:r>
                  <w:proofErr w:type="spellEnd"/>
                  <w:r w:rsidRPr="00B55335">
                    <w:t xml:space="preserve">/h </w:t>
                  </w:r>
                </w:p>
              </w:tc>
              <w:tc>
                <w:tcPr>
                  <w:tcW w:w="1080" w:type="dxa"/>
                </w:tcPr>
                <w:p w14:paraId="0F187552" w14:textId="77777777" w:rsidR="00336D1C" w:rsidRPr="00B55335" w:rsidRDefault="00336D1C" w:rsidP="00A1295C">
                  <w:pPr>
                    <w:pStyle w:val="Tabellentext"/>
                  </w:pPr>
                  <w:r w:rsidRPr="00B55335">
                    <w:t xml:space="preserve">≤ 60 </w:t>
                  </w:r>
                  <w:proofErr w:type="spellStart"/>
                  <w:r w:rsidRPr="00B55335">
                    <w:t>μg</w:t>
                  </w:r>
                  <w:proofErr w:type="spellEnd"/>
                  <w:r w:rsidRPr="00B55335">
                    <w:t xml:space="preserve">/m³ </w:t>
                  </w:r>
                </w:p>
              </w:tc>
            </w:tr>
            <w:tr w:rsidR="00336D1C" w:rsidRPr="0078780B" w14:paraId="23813D53" w14:textId="77777777" w:rsidTr="00375824">
              <w:trPr>
                <w:trHeight w:val="331"/>
              </w:trPr>
              <w:tc>
                <w:tcPr>
                  <w:tcW w:w="1529" w:type="dxa"/>
                </w:tcPr>
                <w:p w14:paraId="5EA96D37" w14:textId="77777777" w:rsidR="00336D1C" w:rsidRPr="00B55335" w:rsidRDefault="00336D1C" w:rsidP="00A1295C">
                  <w:pPr>
                    <w:pStyle w:val="Tabellentext"/>
                  </w:pPr>
                  <w:r w:rsidRPr="00B55335">
                    <w:t xml:space="preserve">Summe der organischen Verbindungen im Retentionsbereich </w:t>
                  </w:r>
                </w:p>
                <w:p w14:paraId="24CFC14E" w14:textId="77777777" w:rsidR="00336D1C" w:rsidRPr="00B55335" w:rsidRDefault="00336D1C" w:rsidP="00A1295C">
                  <w:pPr>
                    <w:pStyle w:val="Tabellentext"/>
                  </w:pPr>
                  <w:r w:rsidRPr="00B55335">
                    <w:t xml:space="preserve">C6 – C16 (TVOC) </w:t>
                  </w:r>
                </w:p>
              </w:tc>
              <w:tc>
                <w:tcPr>
                  <w:tcW w:w="1080" w:type="dxa"/>
                </w:tcPr>
                <w:p w14:paraId="51379D82" w14:textId="77777777" w:rsidR="00336D1C" w:rsidRPr="00B55335" w:rsidRDefault="00336D1C" w:rsidP="00A1295C">
                  <w:pPr>
                    <w:pStyle w:val="Tabellentext"/>
                  </w:pPr>
                </w:p>
              </w:tc>
              <w:tc>
                <w:tcPr>
                  <w:tcW w:w="943" w:type="dxa"/>
                </w:tcPr>
                <w:p w14:paraId="5DA26BB3" w14:textId="77777777" w:rsidR="00336D1C" w:rsidRPr="00B55335" w:rsidRDefault="00336D1C" w:rsidP="00A1295C">
                  <w:pPr>
                    <w:pStyle w:val="Tabellentext"/>
                  </w:pPr>
                  <w:r w:rsidRPr="00B55335">
                    <w:t xml:space="preserve">≤ 1800 </w:t>
                  </w:r>
                  <w:proofErr w:type="spellStart"/>
                  <w:r w:rsidRPr="00B55335">
                    <w:t>μg</w:t>
                  </w:r>
                  <w:proofErr w:type="spellEnd"/>
                  <w:r w:rsidRPr="00B55335">
                    <w:t xml:space="preserve">/h </w:t>
                  </w:r>
                </w:p>
              </w:tc>
              <w:tc>
                <w:tcPr>
                  <w:tcW w:w="1080" w:type="dxa"/>
                </w:tcPr>
                <w:p w14:paraId="3B0AAC50" w14:textId="77777777" w:rsidR="00336D1C" w:rsidRPr="00B55335" w:rsidRDefault="00336D1C" w:rsidP="00A1295C">
                  <w:pPr>
                    <w:pStyle w:val="Tabellentext"/>
                  </w:pPr>
                  <w:r w:rsidRPr="00B55335">
                    <w:t xml:space="preserve">≤ 450 </w:t>
                  </w:r>
                  <w:proofErr w:type="spellStart"/>
                  <w:r w:rsidRPr="00B55335">
                    <w:t>μg</w:t>
                  </w:r>
                  <w:proofErr w:type="spellEnd"/>
                  <w:r w:rsidRPr="00B55335">
                    <w:t xml:space="preserve">/m³ </w:t>
                  </w:r>
                </w:p>
              </w:tc>
            </w:tr>
            <w:tr w:rsidR="00336D1C" w:rsidRPr="0078780B" w14:paraId="41EE13CF" w14:textId="77777777" w:rsidTr="00375824">
              <w:trPr>
                <w:cnfStyle w:val="000000100000" w:firstRow="0" w:lastRow="0" w:firstColumn="0" w:lastColumn="0" w:oddVBand="0" w:evenVBand="0" w:oddHBand="1" w:evenHBand="0" w:firstRowFirstColumn="0" w:firstRowLastColumn="0" w:lastRowFirstColumn="0" w:lastRowLastColumn="0"/>
                <w:trHeight w:val="331"/>
              </w:trPr>
              <w:tc>
                <w:tcPr>
                  <w:tcW w:w="1529" w:type="dxa"/>
                </w:tcPr>
                <w:p w14:paraId="301A5ED6" w14:textId="77777777" w:rsidR="00336D1C" w:rsidRPr="00B55335" w:rsidRDefault="00336D1C" w:rsidP="00A1295C">
                  <w:pPr>
                    <w:pStyle w:val="Tabellentext"/>
                  </w:pPr>
                  <w:r w:rsidRPr="00B55335">
                    <w:t xml:space="preserve">Summe organische Verbindungen im Retentionsbereich &gt; C16 – C22 (TSVOC) </w:t>
                  </w:r>
                </w:p>
              </w:tc>
              <w:tc>
                <w:tcPr>
                  <w:tcW w:w="1080" w:type="dxa"/>
                </w:tcPr>
                <w:p w14:paraId="7EB50EBB" w14:textId="77777777" w:rsidR="00336D1C" w:rsidRPr="00B55335" w:rsidRDefault="00336D1C" w:rsidP="00A1295C">
                  <w:pPr>
                    <w:pStyle w:val="Tabellentext"/>
                  </w:pPr>
                </w:p>
              </w:tc>
              <w:tc>
                <w:tcPr>
                  <w:tcW w:w="943" w:type="dxa"/>
                </w:tcPr>
                <w:p w14:paraId="030317B8" w14:textId="77777777" w:rsidR="00336D1C" w:rsidRPr="00B55335" w:rsidRDefault="00336D1C" w:rsidP="00A1295C">
                  <w:pPr>
                    <w:pStyle w:val="Tabellentext"/>
                  </w:pPr>
                  <w:r w:rsidRPr="00B55335">
                    <w:t xml:space="preserve">≤ 320 </w:t>
                  </w:r>
                  <w:proofErr w:type="spellStart"/>
                  <w:r w:rsidRPr="00B55335">
                    <w:t>μg</w:t>
                  </w:r>
                  <w:proofErr w:type="spellEnd"/>
                  <w:r w:rsidRPr="00B55335">
                    <w:t xml:space="preserve">/h </w:t>
                  </w:r>
                </w:p>
              </w:tc>
              <w:tc>
                <w:tcPr>
                  <w:tcW w:w="1080" w:type="dxa"/>
                </w:tcPr>
                <w:p w14:paraId="28B1A405" w14:textId="77777777" w:rsidR="00336D1C" w:rsidRPr="00B55335" w:rsidRDefault="00336D1C" w:rsidP="00A1295C">
                  <w:pPr>
                    <w:pStyle w:val="Tabellentext"/>
                  </w:pPr>
                  <w:r w:rsidRPr="00B55335">
                    <w:t xml:space="preserve">≤ 80 </w:t>
                  </w:r>
                  <w:proofErr w:type="spellStart"/>
                  <w:r w:rsidRPr="00B55335">
                    <w:t>μg</w:t>
                  </w:r>
                  <w:proofErr w:type="spellEnd"/>
                  <w:r w:rsidRPr="00B55335">
                    <w:t xml:space="preserve">/m³ </w:t>
                  </w:r>
                </w:p>
              </w:tc>
            </w:tr>
            <w:tr w:rsidR="00336D1C" w:rsidRPr="0078780B" w14:paraId="720C6551" w14:textId="77777777" w:rsidTr="00375824">
              <w:trPr>
                <w:trHeight w:val="331"/>
              </w:trPr>
              <w:tc>
                <w:tcPr>
                  <w:tcW w:w="1529" w:type="dxa"/>
                </w:tcPr>
                <w:p w14:paraId="657ABB52" w14:textId="77777777" w:rsidR="00336D1C" w:rsidRPr="00B55335" w:rsidRDefault="00336D1C" w:rsidP="00A1295C">
                  <w:pPr>
                    <w:pStyle w:val="Tabellentext"/>
                  </w:pPr>
                  <w:r w:rsidRPr="00B55335">
                    <w:t>C-Stoffe</w:t>
                  </w:r>
                </w:p>
              </w:tc>
              <w:tc>
                <w:tcPr>
                  <w:tcW w:w="1080" w:type="dxa"/>
                </w:tcPr>
                <w:p w14:paraId="307131CD" w14:textId="77777777" w:rsidR="00336D1C" w:rsidRPr="00B55335" w:rsidRDefault="00336D1C" w:rsidP="00A1295C">
                  <w:pPr>
                    <w:pStyle w:val="Tabellentext"/>
                  </w:pPr>
                  <w:r w:rsidRPr="00B55335">
                    <w:t xml:space="preserve">≤ 10 </w:t>
                  </w:r>
                  <w:proofErr w:type="spellStart"/>
                  <w:r w:rsidRPr="00B55335">
                    <w:t>μg</w:t>
                  </w:r>
                  <w:proofErr w:type="spellEnd"/>
                  <w:r w:rsidRPr="00B55335">
                    <w:t xml:space="preserve">/m³ </w:t>
                  </w:r>
                </w:p>
                <w:p w14:paraId="0190465D" w14:textId="77777777" w:rsidR="00336D1C" w:rsidRPr="00B55335" w:rsidRDefault="00336D1C" w:rsidP="00A1295C">
                  <w:pPr>
                    <w:pStyle w:val="Tabellentext"/>
                  </w:pPr>
                  <w:r w:rsidRPr="00B55335">
                    <w:t xml:space="preserve">Summe </w:t>
                  </w:r>
                </w:p>
              </w:tc>
              <w:tc>
                <w:tcPr>
                  <w:tcW w:w="943" w:type="dxa"/>
                </w:tcPr>
                <w:p w14:paraId="16E81CCD" w14:textId="77777777" w:rsidR="00336D1C" w:rsidRPr="00B55335" w:rsidRDefault="00336D1C" w:rsidP="00A1295C">
                  <w:pPr>
                    <w:pStyle w:val="Tabellentext"/>
                  </w:pPr>
                  <w:r w:rsidRPr="00B55335">
                    <w:t xml:space="preserve"> </w:t>
                  </w:r>
                </w:p>
              </w:tc>
              <w:tc>
                <w:tcPr>
                  <w:tcW w:w="1080" w:type="dxa"/>
                </w:tcPr>
                <w:p w14:paraId="61A5B518" w14:textId="77777777" w:rsidR="00336D1C" w:rsidRPr="00B55335" w:rsidRDefault="00336D1C" w:rsidP="00A1295C">
                  <w:pPr>
                    <w:pStyle w:val="Tabellentext"/>
                  </w:pPr>
                  <w:r w:rsidRPr="00B55335">
                    <w:t xml:space="preserve">≤ 1 </w:t>
                  </w:r>
                  <w:proofErr w:type="spellStart"/>
                  <w:r w:rsidRPr="00B55335">
                    <w:t>μg</w:t>
                  </w:r>
                  <w:proofErr w:type="spellEnd"/>
                  <w:r w:rsidRPr="00B55335">
                    <w:t xml:space="preserve">/m³ </w:t>
                  </w:r>
                </w:p>
                <w:p w14:paraId="2D215025" w14:textId="77777777" w:rsidR="00336D1C" w:rsidRPr="00B55335" w:rsidRDefault="00336D1C" w:rsidP="00A1295C">
                  <w:pPr>
                    <w:pStyle w:val="Tabellentext"/>
                  </w:pPr>
                  <w:r w:rsidRPr="00B55335">
                    <w:t>je Einzelwert</w:t>
                  </w:r>
                </w:p>
              </w:tc>
            </w:tr>
            <w:tr w:rsidR="00336D1C" w:rsidRPr="0078780B" w14:paraId="5B19F2BF" w14:textId="77777777" w:rsidTr="00375824">
              <w:trPr>
                <w:cnfStyle w:val="000000100000" w:firstRow="0" w:lastRow="0" w:firstColumn="0" w:lastColumn="0" w:oddVBand="0" w:evenVBand="0" w:oddHBand="1" w:evenHBand="0" w:firstRowFirstColumn="0" w:firstRowLastColumn="0" w:lastRowFirstColumn="0" w:lastRowLastColumn="0"/>
                <w:trHeight w:val="331"/>
              </w:trPr>
              <w:tc>
                <w:tcPr>
                  <w:tcW w:w="1529" w:type="dxa"/>
                </w:tcPr>
                <w:p w14:paraId="6097D85F" w14:textId="77777777" w:rsidR="00336D1C" w:rsidRPr="00B55335" w:rsidRDefault="00336D1C" w:rsidP="00A1295C">
                  <w:pPr>
                    <w:pStyle w:val="Tabellentext"/>
                  </w:pPr>
                  <w:r w:rsidRPr="00B55335">
                    <w:t>R-Stoffe ohne NIK</w:t>
                  </w:r>
                </w:p>
              </w:tc>
              <w:tc>
                <w:tcPr>
                  <w:tcW w:w="1080" w:type="dxa"/>
                </w:tcPr>
                <w:p w14:paraId="3C54AFC5" w14:textId="77777777" w:rsidR="00336D1C" w:rsidRPr="00B55335" w:rsidRDefault="00336D1C" w:rsidP="00A1295C">
                  <w:pPr>
                    <w:pStyle w:val="Tabellentext"/>
                  </w:pPr>
                </w:p>
              </w:tc>
              <w:tc>
                <w:tcPr>
                  <w:tcW w:w="943" w:type="dxa"/>
                </w:tcPr>
                <w:p w14:paraId="17E7EAB1" w14:textId="77777777" w:rsidR="00336D1C" w:rsidRPr="00B55335" w:rsidRDefault="00336D1C" w:rsidP="00A1295C">
                  <w:pPr>
                    <w:pStyle w:val="Tabellentext"/>
                  </w:pPr>
                </w:p>
              </w:tc>
              <w:tc>
                <w:tcPr>
                  <w:tcW w:w="1080" w:type="dxa"/>
                </w:tcPr>
                <w:p w14:paraId="37233EC6" w14:textId="77777777" w:rsidR="00336D1C" w:rsidRPr="00B55335" w:rsidRDefault="00336D1C" w:rsidP="00A1295C">
                  <w:pPr>
                    <w:pStyle w:val="Tabellentext"/>
                  </w:pPr>
                  <w:r w:rsidRPr="00B55335">
                    <w:t xml:space="preserve">≤ 20 </w:t>
                  </w:r>
                  <w:proofErr w:type="spellStart"/>
                  <w:r w:rsidRPr="00B55335">
                    <w:t>μg</w:t>
                  </w:r>
                  <w:proofErr w:type="spellEnd"/>
                  <w:r w:rsidRPr="00B55335">
                    <w:t xml:space="preserve">/m³ </w:t>
                  </w:r>
                </w:p>
                <w:p w14:paraId="5E2C0DCA" w14:textId="77777777" w:rsidR="00336D1C" w:rsidRPr="00B55335" w:rsidRDefault="00336D1C" w:rsidP="00A1295C">
                  <w:pPr>
                    <w:pStyle w:val="Tabellentext"/>
                  </w:pPr>
                  <w:r w:rsidRPr="00B55335">
                    <w:t xml:space="preserve">Summe </w:t>
                  </w:r>
                </w:p>
              </w:tc>
            </w:tr>
            <w:tr w:rsidR="00336D1C" w:rsidRPr="0078780B" w14:paraId="3C3982A8" w14:textId="77777777" w:rsidTr="00375824">
              <w:trPr>
                <w:trHeight w:val="331"/>
              </w:trPr>
              <w:tc>
                <w:tcPr>
                  <w:tcW w:w="1529" w:type="dxa"/>
                </w:tcPr>
                <w:p w14:paraId="0D82669A" w14:textId="77777777" w:rsidR="00336D1C" w:rsidRPr="00B55335" w:rsidRDefault="00336D1C" w:rsidP="00A1295C">
                  <w:pPr>
                    <w:pStyle w:val="Tabellentext"/>
                  </w:pPr>
                  <w:r w:rsidRPr="00B55335">
                    <w:t>Summe VOC ohne NIK</w:t>
                  </w:r>
                </w:p>
              </w:tc>
              <w:tc>
                <w:tcPr>
                  <w:tcW w:w="1080" w:type="dxa"/>
                </w:tcPr>
                <w:p w14:paraId="5EA6D3EC" w14:textId="77777777" w:rsidR="00336D1C" w:rsidRPr="00B55335" w:rsidRDefault="00336D1C" w:rsidP="00A1295C">
                  <w:pPr>
                    <w:pStyle w:val="Tabellentext"/>
                  </w:pPr>
                </w:p>
              </w:tc>
              <w:tc>
                <w:tcPr>
                  <w:tcW w:w="943" w:type="dxa"/>
                </w:tcPr>
                <w:p w14:paraId="411CE47E" w14:textId="77777777" w:rsidR="00336D1C" w:rsidRPr="00B55335" w:rsidRDefault="00336D1C" w:rsidP="00A1295C">
                  <w:pPr>
                    <w:pStyle w:val="Tabellentext"/>
                  </w:pPr>
                </w:p>
              </w:tc>
              <w:tc>
                <w:tcPr>
                  <w:tcW w:w="1080" w:type="dxa"/>
                </w:tcPr>
                <w:p w14:paraId="0C7694DC" w14:textId="77777777" w:rsidR="00336D1C" w:rsidRPr="00B55335" w:rsidRDefault="00336D1C" w:rsidP="00A1295C">
                  <w:pPr>
                    <w:pStyle w:val="Tabellentext"/>
                  </w:pPr>
                  <w:r w:rsidRPr="00B55335">
                    <w:t xml:space="preserve">≤ 100 </w:t>
                  </w:r>
                  <w:proofErr w:type="spellStart"/>
                  <w:r w:rsidRPr="00B55335">
                    <w:t>μg</w:t>
                  </w:r>
                  <w:proofErr w:type="spellEnd"/>
                  <w:r w:rsidRPr="00B55335">
                    <w:t xml:space="preserve">/m³ </w:t>
                  </w:r>
                </w:p>
              </w:tc>
            </w:tr>
            <w:tr w:rsidR="00336D1C" w:rsidRPr="0078780B" w14:paraId="18542964" w14:textId="77777777" w:rsidTr="00375824">
              <w:trPr>
                <w:cnfStyle w:val="000000100000" w:firstRow="0" w:lastRow="0" w:firstColumn="0" w:lastColumn="0" w:oddVBand="0" w:evenVBand="0" w:oddHBand="1" w:evenHBand="0" w:firstRowFirstColumn="0" w:firstRowLastColumn="0" w:lastRowFirstColumn="0" w:lastRowLastColumn="0"/>
                <w:trHeight w:val="331"/>
              </w:trPr>
              <w:tc>
                <w:tcPr>
                  <w:tcW w:w="1529" w:type="dxa"/>
                </w:tcPr>
                <w:p w14:paraId="05562C7E" w14:textId="77777777" w:rsidR="00336D1C" w:rsidRPr="00B55335" w:rsidRDefault="00336D1C" w:rsidP="00A1295C">
                  <w:pPr>
                    <w:pStyle w:val="Tabellentext"/>
                  </w:pPr>
                  <w:r w:rsidRPr="00B55335">
                    <w:t>R-Wert</w:t>
                  </w:r>
                </w:p>
              </w:tc>
              <w:tc>
                <w:tcPr>
                  <w:tcW w:w="1080" w:type="dxa"/>
                </w:tcPr>
                <w:p w14:paraId="55F59FDC" w14:textId="77777777" w:rsidR="00336D1C" w:rsidRPr="00B55335" w:rsidRDefault="00336D1C" w:rsidP="00A1295C">
                  <w:pPr>
                    <w:pStyle w:val="Tabellentext"/>
                  </w:pPr>
                </w:p>
              </w:tc>
              <w:tc>
                <w:tcPr>
                  <w:tcW w:w="943" w:type="dxa"/>
                </w:tcPr>
                <w:p w14:paraId="4B029CB4" w14:textId="77777777" w:rsidR="00336D1C" w:rsidRPr="00B55335" w:rsidRDefault="00336D1C" w:rsidP="00A1295C">
                  <w:pPr>
                    <w:pStyle w:val="Tabellentext"/>
                  </w:pPr>
                </w:p>
              </w:tc>
              <w:tc>
                <w:tcPr>
                  <w:tcW w:w="1080" w:type="dxa"/>
                </w:tcPr>
                <w:p w14:paraId="3E4280CE" w14:textId="77777777" w:rsidR="00336D1C" w:rsidRPr="00B55335" w:rsidRDefault="00336D1C" w:rsidP="00A1295C">
                  <w:pPr>
                    <w:pStyle w:val="Tabellentext"/>
                  </w:pPr>
                  <w:r w:rsidRPr="00B55335">
                    <w:t>≤ 1</w:t>
                  </w:r>
                </w:p>
              </w:tc>
            </w:tr>
          </w:tbl>
          <w:p w14:paraId="6FC4B0E6" w14:textId="77777777" w:rsidR="00336D1C" w:rsidRDefault="00336D1C" w:rsidP="006876C8">
            <w:pPr>
              <w:pStyle w:val="Textkrper"/>
            </w:pPr>
            <w:r>
              <w:t xml:space="preserve">Quelle: </w:t>
            </w:r>
            <w:r w:rsidRPr="00D20672">
              <w:t>Blauer Engel Polstermöbel (DE-UZ 117, Au</w:t>
            </w:r>
            <w:r>
              <w:t>sgabe Januar 2018)</w:t>
            </w:r>
          </w:p>
          <w:p w14:paraId="67C36402" w14:textId="77777777" w:rsidR="00336D1C" w:rsidRDefault="00336D1C" w:rsidP="00CB4FD6">
            <w:pPr>
              <w:spacing w:after="0"/>
              <w:rPr>
                <w:rStyle w:val="TextkrperfettZchn"/>
                <w:b w:val="0"/>
              </w:rPr>
            </w:pPr>
          </w:p>
          <w:p w14:paraId="1E821415" w14:textId="77777777" w:rsidR="00336D1C" w:rsidRDefault="00336D1C" w:rsidP="006876C8">
            <w:pPr>
              <w:pStyle w:val="Beschriftung"/>
            </w:pPr>
          </w:p>
          <w:p w14:paraId="7F493D65" w14:textId="77777777" w:rsidR="00336D1C" w:rsidRDefault="00336D1C" w:rsidP="006876C8">
            <w:pPr>
              <w:pStyle w:val="Beschriftung"/>
            </w:pPr>
          </w:p>
          <w:p w14:paraId="2CC7A0AC" w14:textId="77777777" w:rsidR="00B83FC8" w:rsidRDefault="00B83FC8" w:rsidP="006876C8">
            <w:pPr>
              <w:pStyle w:val="Beschriftung"/>
            </w:pPr>
          </w:p>
          <w:p w14:paraId="4DE095B0" w14:textId="01B8E220" w:rsidR="00336D1C" w:rsidRPr="00342F48" w:rsidRDefault="00336D1C" w:rsidP="006876C8">
            <w:pPr>
              <w:pStyle w:val="Beschriftung"/>
            </w:pPr>
            <w:r w:rsidRPr="00342F48">
              <w:lastRenderedPageBreak/>
              <w:t xml:space="preserve">Tabelle </w:t>
            </w:r>
            <w:r w:rsidRPr="00342F48">
              <w:rPr>
                <w:noProof/>
              </w:rPr>
              <w:fldChar w:fldCharType="begin"/>
            </w:r>
            <w:r w:rsidRPr="00342F48">
              <w:rPr>
                <w:noProof/>
              </w:rPr>
              <w:instrText xml:space="preserve"> SEQ Tabelle \* ARABIC </w:instrText>
            </w:r>
            <w:r w:rsidRPr="00342F48">
              <w:rPr>
                <w:noProof/>
              </w:rPr>
              <w:fldChar w:fldCharType="separate"/>
            </w:r>
            <w:r>
              <w:rPr>
                <w:noProof/>
              </w:rPr>
              <w:t>8</w:t>
            </w:r>
            <w:r w:rsidRPr="00342F48">
              <w:rPr>
                <w:noProof/>
              </w:rPr>
              <w:fldChar w:fldCharType="end"/>
            </w:r>
            <w:r w:rsidRPr="00342F48">
              <w:t>:</w:t>
            </w:r>
            <w:r w:rsidRPr="00342F48">
              <w:tab/>
            </w:r>
            <w:r w:rsidRPr="00913A9A">
              <w:t xml:space="preserve">Emissionswerte in der </w:t>
            </w:r>
            <w:r w:rsidRPr="00705FF7">
              <w:rPr>
                <w:szCs w:val="22"/>
              </w:rPr>
              <w:t>Prüfkammer (Stühle und gepolsterte Bürostühle)</w:t>
            </w:r>
          </w:p>
          <w:tbl>
            <w:tblPr>
              <w:tblStyle w:val="UBATabellemitKopf"/>
              <w:tblW w:w="0" w:type="auto"/>
              <w:tblInd w:w="0" w:type="dxa"/>
              <w:tblLook w:val="04A0" w:firstRow="1" w:lastRow="0" w:firstColumn="1" w:lastColumn="0" w:noHBand="0" w:noVBand="1"/>
            </w:tblPr>
            <w:tblGrid>
              <w:gridCol w:w="1928"/>
              <w:gridCol w:w="1106"/>
              <w:gridCol w:w="1059"/>
              <w:gridCol w:w="1106"/>
            </w:tblGrid>
            <w:tr w:rsidR="00336D1C" w:rsidRPr="007D72A7" w14:paraId="505E451D" w14:textId="77777777" w:rsidTr="00CB4FD6">
              <w:trPr>
                <w:cnfStyle w:val="100000000000" w:firstRow="1" w:lastRow="0" w:firstColumn="0" w:lastColumn="0" w:oddVBand="0" w:evenVBand="0" w:oddHBand="0" w:evenHBand="0" w:firstRowFirstColumn="0" w:firstRowLastColumn="0" w:lastRowFirstColumn="0" w:lastRowLastColumn="0"/>
                <w:trHeight w:val="537"/>
                <w:tblHeader/>
              </w:trPr>
              <w:tc>
                <w:tcPr>
                  <w:tcW w:w="0" w:type="auto"/>
                </w:tcPr>
                <w:p w14:paraId="3BDB6F88" w14:textId="77777777" w:rsidR="00336D1C" w:rsidRPr="00D20672" w:rsidRDefault="00336D1C" w:rsidP="00A1295C">
                  <w:pPr>
                    <w:pStyle w:val="TabellentextKopfzeile"/>
                  </w:pPr>
                  <w:r>
                    <w:t>Substanz</w:t>
                  </w:r>
                  <w:r w:rsidRPr="00D20672">
                    <w:t xml:space="preserve"> </w:t>
                  </w:r>
                </w:p>
              </w:tc>
              <w:tc>
                <w:tcPr>
                  <w:tcW w:w="0" w:type="auto"/>
                </w:tcPr>
                <w:p w14:paraId="6C529224" w14:textId="77777777" w:rsidR="00336D1C" w:rsidRPr="00D20672" w:rsidRDefault="00336D1C" w:rsidP="00A1295C">
                  <w:pPr>
                    <w:pStyle w:val="TabellentextKopfzeile"/>
                  </w:pPr>
                  <w:r>
                    <w:t>3. Tag</w:t>
                  </w:r>
                </w:p>
              </w:tc>
              <w:tc>
                <w:tcPr>
                  <w:tcW w:w="0" w:type="auto"/>
                </w:tcPr>
                <w:p w14:paraId="36BD51D6" w14:textId="77777777" w:rsidR="00336D1C" w:rsidRPr="00D20672" w:rsidRDefault="00336D1C" w:rsidP="00A1295C">
                  <w:pPr>
                    <w:pStyle w:val="TabellentextKopfzeile"/>
                  </w:pPr>
                  <w:r>
                    <w:t xml:space="preserve">Endwert </w:t>
                  </w:r>
                  <w:r>
                    <w:br/>
                    <w:t>(28. Tag)</w:t>
                  </w:r>
                </w:p>
              </w:tc>
              <w:tc>
                <w:tcPr>
                  <w:tcW w:w="0" w:type="auto"/>
                </w:tcPr>
                <w:p w14:paraId="17F941CE" w14:textId="77777777" w:rsidR="00336D1C" w:rsidRPr="00D20672" w:rsidRDefault="00336D1C" w:rsidP="00A1295C">
                  <w:pPr>
                    <w:pStyle w:val="TabellentextKopfzeile"/>
                  </w:pPr>
                  <w:r>
                    <w:t xml:space="preserve">Endwert </w:t>
                  </w:r>
                  <w:r>
                    <w:br/>
                    <w:t>(28. Tag)</w:t>
                  </w:r>
                </w:p>
              </w:tc>
            </w:tr>
            <w:tr w:rsidR="00336D1C" w:rsidRPr="0078780B" w14:paraId="33EA8FFE" w14:textId="77777777" w:rsidTr="00CB4FD6">
              <w:trPr>
                <w:cnfStyle w:val="000000100000" w:firstRow="0" w:lastRow="0" w:firstColumn="0" w:lastColumn="0" w:oddVBand="0" w:evenVBand="0" w:oddHBand="1" w:evenHBand="0" w:firstRowFirstColumn="0" w:firstRowLastColumn="0" w:lastRowFirstColumn="0" w:lastRowLastColumn="0"/>
                <w:trHeight w:val="331"/>
              </w:trPr>
              <w:tc>
                <w:tcPr>
                  <w:tcW w:w="0" w:type="auto"/>
                </w:tcPr>
                <w:p w14:paraId="4B8E5C1A" w14:textId="77777777" w:rsidR="00336D1C" w:rsidRPr="00B55335" w:rsidRDefault="00336D1C" w:rsidP="00A1295C">
                  <w:pPr>
                    <w:pStyle w:val="Tabellentext"/>
                  </w:pPr>
                </w:p>
              </w:tc>
              <w:tc>
                <w:tcPr>
                  <w:tcW w:w="0" w:type="auto"/>
                </w:tcPr>
                <w:p w14:paraId="2F7020DF" w14:textId="77777777" w:rsidR="00336D1C" w:rsidRPr="00B55335" w:rsidRDefault="00336D1C" w:rsidP="00A1295C">
                  <w:pPr>
                    <w:pStyle w:val="Tabellentext"/>
                  </w:pPr>
                  <w:r w:rsidRPr="00B55335">
                    <w:t xml:space="preserve">Prüfkammerkonzentration </w:t>
                  </w:r>
                </w:p>
              </w:tc>
              <w:tc>
                <w:tcPr>
                  <w:tcW w:w="0" w:type="auto"/>
                </w:tcPr>
                <w:p w14:paraId="7BA9D32A" w14:textId="77777777" w:rsidR="00336D1C" w:rsidRPr="00B55335" w:rsidRDefault="00336D1C" w:rsidP="00A1295C">
                  <w:pPr>
                    <w:pStyle w:val="Tabellentext"/>
                  </w:pPr>
                  <w:r w:rsidRPr="00B55335">
                    <w:t xml:space="preserve">Produktspezifische Emissionsrate </w:t>
                  </w:r>
                </w:p>
              </w:tc>
              <w:tc>
                <w:tcPr>
                  <w:tcW w:w="0" w:type="auto"/>
                </w:tcPr>
                <w:p w14:paraId="3D16EF63" w14:textId="77777777" w:rsidR="00336D1C" w:rsidRPr="00B55335" w:rsidRDefault="00336D1C" w:rsidP="00A1295C">
                  <w:pPr>
                    <w:pStyle w:val="Tabellentext"/>
                  </w:pPr>
                  <w:r w:rsidRPr="00B55335">
                    <w:t xml:space="preserve">Prüfkammerkonzentration </w:t>
                  </w:r>
                </w:p>
              </w:tc>
            </w:tr>
            <w:tr w:rsidR="00336D1C" w:rsidRPr="0078780B" w14:paraId="21D85540" w14:textId="77777777" w:rsidTr="00CB4FD6">
              <w:trPr>
                <w:trHeight w:val="331"/>
              </w:trPr>
              <w:tc>
                <w:tcPr>
                  <w:tcW w:w="0" w:type="auto"/>
                </w:tcPr>
                <w:p w14:paraId="48A2D3BF" w14:textId="77777777" w:rsidR="00336D1C" w:rsidRPr="00B55335" w:rsidRDefault="00336D1C" w:rsidP="00A1295C">
                  <w:pPr>
                    <w:pStyle w:val="Tabellentext"/>
                  </w:pPr>
                  <w:proofErr w:type="spellStart"/>
                  <w:r w:rsidRPr="00B55335">
                    <w:t>Luftdurchflussrate</w:t>
                  </w:r>
                  <w:proofErr w:type="spellEnd"/>
                </w:p>
              </w:tc>
              <w:tc>
                <w:tcPr>
                  <w:tcW w:w="0" w:type="auto"/>
                </w:tcPr>
                <w:p w14:paraId="29A22360" w14:textId="77777777" w:rsidR="00336D1C" w:rsidRPr="00B55335" w:rsidRDefault="00336D1C" w:rsidP="00A1295C">
                  <w:pPr>
                    <w:pStyle w:val="Tabellentext"/>
                  </w:pPr>
                </w:p>
              </w:tc>
              <w:tc>
                <w:tcPr>
                  <w:tcW w:w="0" w:type="auto"/>
                </w:tcPr>
                <w:p w14:paraId="4C33DD4F" w14:textId="77777777" w:rsidR="00336D1C" w:rsidRPr="00B55335" w:rsidRDefault="00336D1C" w:rsidP="00A1295C">
                  <w:pPr>
                    <w:pStyle w:val="Tabellentext"/>
                  </w:pPr>
                  <w:r w:rsidRPr="00B55335">
                    <w:t>4 m³/h</w:t>
                  </w:r>
                </w:p>
              </w:tc>
              <w:tc>
                <w:tcPr>
                  <w:tcW w:w="0" w:type="auto"/>
                </w:tcPr>
                <w:p w14:paraId="7CBE0BD1" w14:textId="77777777" w:rsidR="00336D1C" w:rsidRPr="00B55335" w:rsidRDefault="00336D1C" w:rsidP="00A1295C">
                  <w:pPr>
                    <w:pStyle w:val="Tabellentext"/>
                  </w:pPr>
                </w:p>
              </w:tc>
            </w:tr>
            <w:tr w:rsidR="00336D1C" w:rsidRPr="0078780B" w14:paraId="6EB86F14" w14:textId="77777777" w:rsidTr="00CB4FD6">
              <w:trPr>
                <w:cnfStyle w:val="000000100000" w:firstRow="0" w:lastRow="0" w:firstColumn="0" w:lastColumn="0" w:oddVBand="0" w:evenVBand="0" w:oddHBand="1" w:evenHBand="0" w:firstRowFirstColumn="0" w:firstRowLastColumn="0" w:lastRowFirstColumn="0" w:lastRowLastColumn="0"/>
                <w:trHeight w:val="331"/>
              </w:trPr>
              <w:tc>
                <w:tcPr>
                  <w:tcW w:w="0" w:type="auto"/>
                </w:tcPr>
                <w:p w14:paraId="034B49B3" w14:textId="77777777" w:rsidR="00336D1C" w:rsidRPr="00B55335" w:rsidRDefault="00336D1C" w:rsidP="00A1295C">
                  <w:pPr>
                    <w:pStyle w:val="Tabellentext"/>
                  </w:pPr>
                  <w:r w:rsidRPr="00B55335">
                    <w:t xml:space="preserve">Formaldehyd </w:t>
                  </w:r>
                </w:p>
              </w:tc>
              <w:tc>
                <w:tcPr>
                  <w:tcW w:w="0" w:type="auto"/>
                </w:tcPr>
                <w:p w14:paraId="7A571C82" w14:textId="77777777" w:rsidR="00336D1C" w:rsidRPr="00B55335" w:rsidRDefault="00336D1C" w:rsidP="00A1295C">
                  <w:pPr>
                    <w:pStyle w:val="Tabellentext"/>
                  </w:pPr>
                </w:p>
              </w:tc>
              <w:tc>
                <w:tcPr>
                  <w:tcW w:w="0" w:type="auto"/>
                </w:tcPr>
                <w:p w14:paraId="7AEDA82D" w14:textId="77777777" w:rsidR="00336D1C" w:rsidRPr="00B55335" w:rsidRDefault="00336D1C" w:rsidP="00A1295C">
                  <w:pPr>
                    <w:pStyle w:val="Tabellentext"/>
                  </w:pPr>
                  <w:r w:rsidRPr="00B55335">
                    <w:t xml:space="preserve">≤ 80 </w:t>
                  </w:r>
                  <w:proofErr w:type="spellStart"/>
                  <w:r w:rsidRPr="00B55335">
                    <w:t>μg</w:t>
                  </w:r>
                  <w:proofErr w:type="spellEnd"/>
                  <w:r w:rsidRPr="00B55335">
                    <w:t xml:space="preserve">/h </w:t>
                  </w:r>
                </w:p>
              </w:tc>
              <w:tc>
                <w:tcPr>
                  <w:tcW w:w="0" w:type="auto"/>
                </w:tcPr>
                <w:p w14:paraId="0A59CE59" w14:textId="77777777" w:rsidR="00336D1C" w:rsidRPr="00B55335" w:rsidRDefault="00336D1C" w:rsidP="00A1295C">
                  <w:pPr>
                    <w:pStyle w:val="Tabellentext"/>
                  </w:pPr>
                  <w:r w:rsidRPr="00B55335">
                    <w:t xml:space="preserve">≤ 40 </w:t>
                  </w:r>
                  <w:proofErr w:type="spellStart"/>
                  <w:r w:rsidRPr="00B55335">
                    <w:t>μg</w:t>
                  </w:r>
                  <w:proofErr w:type="spellEnd"/>
                  <w:r w:rsidRPr="00B55335">
                    <w:t xml:space="preserve">/m³ </w:t>
                  </w:r>
                </w:p>
                <w:p w14:paraId="324DD385" w14:textId="77777777" w:rsidR="00336D1C" w:rsidRPr="00B55335" w:rsidRDefault="00336D1C" w:rsidP="00A1295C">
                  <w:pPr>
                    <w:pStyle w:val="Tabellentext"/>
                  </w:pPr>
                  <w:r w:rsidRPr="00B55335">
                    <w:t xml:space="preserve">(0,033 ppm) </w:t>
                  </w:r>
                </w:p>
              </w:tc>
            </w:tr>
            <w:tr w:rsidR="00336D1C" w:rsidRPr="0078780B" w14:paraId="3FD24A55" w14:textId="77777777" w:rsidTr="00CB4FD6">
              <w:trPr>
                <w:trHeight w:val="347"/>
              </w:trPr>
              <w:tc>
                <w:tcPr>
                  <w:tcW w:w="0" w:type="auto"/>
                </w:tcPr>
                <w:p w14:paraId="348A4355" w14:textId="77777777" w:rsidR="00336D1C" w:rsidRPr="00B55335" w:rsidRDefault="00336D1C" w:rsidP="00A1295C">
                  <w:pPr>
                    <w:pStyle w:val="Tabellentext"/>
                  </w:pPr>
                  <w:r w:rsidRPr="00B55335">
                    <w:t xml:space="preserve">Andere Aldehyde (Summe) </w:t>
                  </w:r>
                </w:p>
              </w:tc>
              <w:tc>
                <w:tcPr>
                  <w:tcW w:w="0" w:type="auto"/>
                </w:tcPr>
                <w:p w14:paraId="3745F177" w14:textId="77777777" w:rsidR="00336D1C" w:rsidRPr="00B55335" w:rsidRDefault="00336D1C" w:rsidP="00A1295C">
                  <w:pPr>
                    <w:pStyle w:val="Tabellentext"/>
                  </w:pPr>
                </w:p>
              </w:tc>
              <w:tc>
                <w:tcPr>
                  <w:tcW w:w="0" w:type="auto"/>
                </w:tcPr>
                <w:p w14:paraId="114D370D" w14:textId="77777777" w:rsidR="00336D1C" w:rsidRPr="00B55335" w:rsidRDefault="00336D1C" w:rsidP="00A1295C">
                  <w:pPr>
                    <w:pStyle w:val="Tabellentext"/>
                  </w:pPr>
                  <w:r w:rsidRPr="00B55335">
                    <w:t xml:space="preserve">≤ 80 </w:t>
                  </w:r>
                  <w:proofErr w:type="spellStart"/>
                  <w:r w:rsidRPr="00B55335">
                    <w:t>μg</w:t>
                  </w:r>
                  <w:proofErr w:type="spellEnd"/>
                  <w:r w:rsidRPr="00B55335">
                    <w:t xml:space="preserve">/h </w:t>
                  </w:r>
                </w:p>
              </w:tc>
              <w:tc>
                <w:tcPr>
                  <w:tcW w:w="0" w:type="auto"/>
                </w:tcPr>
                <w:p w14:paraId="5A45B8E0" w14:textId="77777777" w:rsidR="00336D1C" w:rsidRPr="00B55335" w:rsidRDefault="00336D1C" w:rsidP="00A1295C">
                  <w:pPr>
                    <w:pStyle w:val="Tabellentext"/>
                  </w:pPr>
                  <w:r w:rsidRPr="00B55335">
                    <w:t xml:space="preserve">≤ 40 </w:t>
                  </w:r>
                  <w:proofErr w:type="spellStart"/>
                  <w:r w:rsidRPr="00B55335">
                    <w:t>μg</w:t>
                  </w:r>
                  <w:proofErr w:type="spellEnd"/>
                  <w:r w:rsidRPr="00B55335">
                    <w:t xml:space="preserve">/m³ </w:t>
                  </w:r>
                </w:p>
              </w:tc>
            </w:tr>
            <w:tr w:rsidR="00336D1C" w:rsidRPr="0078780B" w14:paraId="1253E0B7" w14:textId="77777777" w:rsidTr="00CB4FD6">
              <w:trPr>
                <w:cnfStyle w:val="000000100000" w:firstRow="0" w:lastRow="0" w:firstColumn="0" w:lastColumn="0" w:oddVBand="0" w:evenVBand="0" w:oddHBand="1" w:evenHBand="0" w:firstRowFirstColumn="0" w:firstRowLastColumn="0" w:lastRowFirstColumn="0" w:lastRowLastColumn="0"/>
                <w:trHeight w:val="331"/>
              </w:trPr>
              <w:tc>
                <w:tcPr>
                  <w:tcW w:w="0" w:type="auto"/>
                </w:tcPr>
                <w:p w14:paraId="017A7A5F" w14:textId="77777777" w:rsidR="00336D1C" w:rsidRPr="00B55335" w:rsidRDefault="00336D1C" w:rsidP="00A1295C">
                  <w:pPr>
                    <w:pStyle w:val="Tabellentext"/>
                  </w:pPr>
                  <w:r w:rsidRPr="00B55335">
                    <w:t xml:space="preserve">Summe der organischen Verbindungen im Retentionsbereich </w:t>
                  </w:r>
                </w:p>
                <w:p w14:paraId="52B539AB" w14:textId="77777777" w:rsidR="00336D1C" w:rsidRPr="00B55335" w:rsidRDefault="00336D1C" w:rsidP="00A1295C">
                  <w:pPr>
                    <w:pStyle w:val="Tabellentext"/>
                  </w:pPr>
                  <w:r w:rsidRPr="00B55335">
                    <w:t xml:space="preserve">C6 – C16 (TVOC) </w:t>
                  </w:r>
                </w:p>
              </w:tc>
              <w:tc>
                <w:tcPr>
                  <w:tcW w:w="0" w:type="auto"/>
                </w:tcPr>
                <w:p w14:paraId="0D7246F1" w14:textId="77777777" w:rsidR="00336D1C" w:rsidRPr="00B55335" w:rsidRDefault="00336D1C" w:rsidP="00A1295C">
                  <w:pPr>
                    <w:pStyle w:val="Tabellentext"/>
                  </w:pPr>
                </w:p>
              </w:tc>
              <w:tc>
                <w:tcPr>
                  <w:tcW w:w="0" w:type="auto"/>
                </w:tcPr>
                <w:p w14:paraId="7418471E" w14:textId="77777777" w:rsidR="00336D1C" w:rsidRPr="00B55335" w:rsidRDefault="00336D1C" w:rsidP="00A1295C">
                  <w:pPr>
                    <w:pStyle w:val="Tabellentext"/>
                  </w:pPr>
                  <w:r w:rsidRPr="00B55335">
                    <w:t xml:space="preserve">≤ 600 </w:t>
                  </w:r>
                  <w:proofErr w:type="spellStart"/>
                  <w:r w:rsidRPr="00B55335">
                    <w:t>μg</w:t>
                  </w:r>
                  <w:proofErr w:type="spellEnd"/>
                  <w:r w:rsidRPr="00B55335">
                    <w:t xml:space="preserve">/h </w:t>
                  </w:r>
                </w:p>
              </w:tc>
              <w:tc>
                <w:tcPr>
                  <w:tcW w:w="0" w:type="auto"/>
                </w:tcPr>
                <w:p w14:paraId="626D333F" w14:textId="77777777" w:rsidR="00336D1C" w:rsidRPr="00B55335" w:rsidRDefault="00336D1C" w:rsidP="00A1295C">
                  <w:pPr>
                    <w:pStyle w:val="Tabellentext"/>
                  </w:pPr>
                  <w:r w:rsidRPr="00B55335">
                    <w:t xml:space="preserve">≤ 300 </w:t>
                  </w:r>
                  <w:proofErr w:type="spellStart"/>
                  <w:r w:rsidRPr="00B55335">
                    <w:t>μg</w:t>
                  </w:r>
                  <w:proofErr w:type="spellEnd"/>
                  <w:r w:rsidRPr="00B55335">
                    <w:t xml:space="preserve">/m³ </w:t>
                  </w:r>
                </w:p>
              </w:tc>
            </w:tr>
            <w:tr w:rsidR="00336D1C" w:rsidRPr="0078780B" w14:paraId="3949FB7D" w14:textId="77777777" w:rsidTr="00CB4FD6">
              <w:trPr>
                <w:trHeight w:val="331"/>
              </w:trPr>
              <w:tc>
                <w:tcPr>
                  <w:tcW w:w="0" w:type="auto"/>
                </w:tcPr>
                <w:p w14:paraId="36E08461" w14:textId="77777777" w:rsidR="00336D1C" w:rsidRPr="00B55335" w:rsidRDefault="00336D1C" w:rsidP="00A1295C">
                  <w:pPr>
                    <w:pStyle w:val="Tabellentext"/>
                  </w:pPr>
                  <w:r w:rsidRPr="00B55335">
                    <w:t xml:space="preserve">Summe organische Verbindungen im Retentionsbereich &gt; C16 – C22 (TSVOC) </w:t>
                  </w:r>
                </w:p>
              </w:tc>
              <w:tc>
                <w:tcPr>
                  <w:tcW w:w="0" w:type="auto"/>
                </w:tcPr>
                <w:p w14:paraId="5E43440B" w14:textId="77777777" w:rsidR="00336D1C" w:rsidRPr="00B55335" w:rsidRDefault="00336D1C" w:rsidP="00A1295C">
                  <w:pPr>
                    <w:pStyle w:val="Tabellentext"/>
                  </w:pPr>
                </w:p>
              </w:tc>
              <w:tc>
                <w:tcPr>
                  <w:tcW w:w="0" w:type="auto"/>
                </w:tcPr>
                <w:p w14:paraId="55964CC9" w14:textId="77777777" w:rsidR="00336D1C" w:rsidRPr="00B55335" w:rsidRDefault="00336D1C" w:rsidP="00A1295C">
                  <w:pPr>
                    <w:pStyle w:val="Tabellentext"/>
                  </w:pPr>
                  <w:r w:rsidRPr="00B55335">
                    <w:t xml:space="preserve">≤ 100 </w:t>
                  </w:r>
                  <w:proofErr w:type="spellStart"/>
                  <w:r w:rsidRPr="00B55335">
                    <w:t>μg</w:t>
                  </w:r>
                  <w:proofErr w:type="spellEnd"/>
                  <w:r w:rsidRPr="00B55335">
                    <w:t xml:space="preserve">/h </w:t>
                  </w:r>
                </w:p>
              </w:tc>
              <w:tc>
                <w:tcPr>
                  <w:tcW w:w="0" w:type="auto"/>
                </w:tcPr>
                <w:p w14:paraId="020C9F5A" w14:textId="77777777" w:rsidR="00336D1C" w:rsidRPr="00B55335" w:rsidRDefault="00336D1C" w:rsidP="00A1295C">
                  <w:pPr>
                    <w:pStyle w:val="Tabellentext"/>
                  </w:pPr>
                  <w:r w:rsidRPr="00B55335">
                    <w:t xml:space="preserve">≤ 50 </w:t>
                  </w:r>
                  <w:proofErr w:type="spellStart"/>
                  <w:r w:rsidRPr="00B55335">
                    <w:t>μg</w:t>
                  </w:r>
                  <w:proofErr w:type="spellEnd"/>
                  <w:r w:rsidRPr="00B55335">
                    <w:t xml:space="preserve">/m³ </w:t>
                  </w:r>
                </w:p>
              </w:tc>
            </w:tr>
            <w:tr w:rsidR="00336D1C" w:rsidRPr="0078780B" w14:paraId="430CB19F" w14:textId="77777777" w:rsidTr="00CB4FD6">
              <w:trPr>
                <w:cnfStyle w:val="000000100000" w:firstRow="0" w:lastRow="0" w:firstColumn="0" w:lastColumn="0" w:oddVBand="0" w:evenVBand="0" w:oddHBand="1" w:evenHBand="0" w:firstRowFirstColumn="0" w:firstRowLastColumn="0" w:lastRowFirstColumn="0" w:lastRowLastColumn="0"/>
                <w:trHeight w:val="331"/>
              </w:trPr>
              <w:tc>
                <w:tcPr>
                  <w:tcW w:w="0" w:type="auto"/>
                </w:tcPr>
                <w:p w14:paraId="6641C24D" w14:textId="77777777" w:rsidR="00336D1C" w:rsidRPr="00B55335" w:rsidRDefault="00336D1C" w:rsidP="00A1295C">
                  <w:pPr>
                    <w:pStyle w:val="Tabellentext"/>
                  </w:pPr>
                  <w:r w:rsidRPr="00B55335">
                    <w:t>C-Stoffe</w:t>
                  </w:r>
                </w:p>
              </w:tc>
              <w:tc>
                <w:tcPr>
                  <w:tcW w:w="0" w:type="auto"/>
                </w:tcPr>
                <w:p w14:paraId="03C7F74B" w14:textId="77777777" w:rsidR="00336D1C" w:rsidRPr="00B55335" w:rsidRDefault="00336D1C" w:rsidP="00A1295C">
                  <w:pPr>
                    <w:pStyle w:val="Tabellentext"/>
                  </w:pPr>
                  <w:r w:rsidRPr="00B55335">
                    <w:t xml:space="preserve">≤ 10 </w:t>
                  </w:r>
                  <w:proofErr w:type="spellStart"/>
                  <w:r w:rsidRPr="00B55335">
                    <w:t>μg</w:t>
                  </w:r>
                  <w:proofErr w:type="spellEnd"/>
                  <w:r w:rsidRPr="00B55335">
                    <w:t xml:space="preserve">/m³ </w:t>
                  </w:r>
                </w:p>
                <w:p w14:paraId="29669A44" w14:textId="77777777" w:rsidR="00336D1C" w:rsidRPr="00B55335" w:rsidRDefault="00336D1C" w:rsidP="00A1295C">
                  <w:pPr>
                    <w:pStyle w:val="Tabellentext"/>
                  </w:pPr>
                  <w:r w:rsidRPr="00B55335">
                    <w:t xml:space="preserve">Summe </w:t>
                  </w:r>
                </w:p>
              </w:tc>
              <w:tc>
                <w:tcPr>
                  <w:tcW w:w="0" w:type="auto"/>
                </w:tcPr>
                <w:p w14:paraId="6038E803" w14:textId="77777777" w:rsidR="00336D1C" w:rsidRPr="00B55335" w:rsidRDefault="00336D1C" w:rsidP="00A1295C">
                  <w:pPr>
                    <w:pStyle w:val="Tabellentext"/>
                  </w:pPr>
                  <w:r w:rsidRPr="00B55335">
                    <w:t xml:space="preserve"> </w:t>
                  </w:r>
                </w:p>
              </w:tc>
              <w:tc>
                <w:tcPr>
                  <w:tcW w:w="0" w:type="auto"/>
                </w:tcPr>
                <w:p w14:paraId="0229959B" w14:textId="77777777" w:rsidR="00336D1C" w:rsidRPr="00B55335" w:rsidRDefault="00336D1C" w:rsidP="00A1295C">
                  <w:pPr>
                    <w:pStyle w:val="Tabellentext"/>
                  </w:pPr>
                  <w:r w:rsidRPr="00B55335">
                    <w:t xml:space="preserve">≤ 1 </w:t>
                  </w:r>
                  <w:proofErr w:type="spellStart"/>
                  <w:r w:rsidRPr="00B55335">
                    <w:t>μg</w:t>
                  </w:r>
                  <w:proofErr w:type="spellEnd"/>
                  <w:r w:rsidRPr="00B55335">
                    <w:t xml:space="preserve">/m³ </w:t>
                  </w:r>
                </w:p>
                <w:p w14:paraId="105D1EF9" w14:textId="77777777" w:rsidR="00336D1C" w:rsidRPr="00B55335" w:rsidRDefault="00336D1C" w:rsidP="00A1295C">
                  <w:pPr>
                    <w:pStyle w:val="Tabellentext"/>
                  </w:pPr>
                  <w:r w:rsidRPr="00B55335">
                    <w:t>je Einzelwert</w:t>
                  </w:r>
                </w:p>
                <w:p w14:paraId="5F79EAC2" w14:textId="77777777" w:rsidR="00336D1C" w:rsidRPr="00B55335" w:rsidRDefault="00336D1C" w:rsidP="00A1295C">
                  <w:pPr>
                    <w:pStyle w:val="Tabellentext"/>
                  </w:pPr>
                  <w:r w:rsidRPr="00B55335">
                    <w:t xml:space="preserve">≤ 20 </w:t>
                  </w:r>
                  <w:proofErr w:type="spellStart"/>
                  <w:r w:rsidRPr="00B55335">
                    <w:t>μg</w:t>
                  </w:r>
                  <w:proofErr w:type="spellEnd"/>
                  <w:r w:rsidRPr="00B55335">
                    <w:t xml:space="preserve">/m³ </w:t>
                  </w:r>
                </w:p>
                <w:p w14:paraId="632FFD13" w14:textId="77777777" w:rsidR="00336D1C" w:rsidRPr="00B55335" w:rsidRDefault="00336D1C" w:rsidP="00A1295C">
                  <w:pPr>
                    <w:pStyle w:val="Tabellentext"/>
                  </w:pPr>
                  <w:r w:rsidRPr="00B55335">
                    <w:t>Summe</w:t>
                  </w:r>
                </w:p>
              </w:tc>
            </w:tr>
            <w:tr w:rsidR="00336D1C" w:rsidRPr="0078780B" w14:paraId="2BF9CAE7" w14:textId="77777777" w:rsidTr="00CB4FD6">
              <w:trPr>
                <w:trHeight w:val="331"/>
              </w:trPr>
              <w:tc>
                <w:tcPr>
                  <w:tcW w:w="0" w:type="auto"/>
                </w:tcPr>
                <w:p w14:paraId="5906F3EE" w14:textId="77777777" w:rsidR="00336D1C" w:rsidRPr="00B55335" w:rsidRDefault="00336D1C" w:rsidP="00A1295C">
                  <w:pPr>
                    <w:pStyle w:val="Tabellentext"/>
                  </w:pPr>
                  <w:r w:rsidRPr="00B55335">
                    <w:t>R-Stoffe ohne NIK</w:t>
                  </w:r>
                </w:p>
              </w:tc>
              <w:tc>
                <w:tcPr>
                  <w:tcW w:w="0" w:type="auto"/>
                </w:tcPr>
                <w:p w14:paraId="7AC8E320" w14:textId="77777777" w:rsidR="00336D1C" w:rsidRPr="00B55335" w:rsidRDefault="00336D1C" w:rsidP="00A1295C">
                  <w:pPr>
                    <w:pStyle w:val="Tabellentext"/>
                  </w:pPr>
                </w:p>
              </w:tc>
              <w:tc>
                <w:tcPr>
                  <w:tcW w:w="0" w:type="auto"/>
                </w:tcPr>
                <w:p w14:paraId="07BE3186" w14:textId="77777777" w:rsidR="00336D1C" w:rsidRPr="00B55335" w:rsidRDefault="00336D1C" w:rsidP="00A1295C">
                  <w:pPr>
                    <w:pStyle w:val="Tabellentext"/>
                  </w:pPr>
                </w:p>
              </w:tc>
              <w:tc>
                <w:tcPr>
                  <w:tcW w:w="0" w:type="auto"/>
                </w:tcPr>
                <w:p w14:paraId="267E8E90" w14:textId="77777777" w:rsidR="00336D1C" w:rsidRPr="00B55335" w:rsidRDefault="00336D1C" w:rsidP="00A1295C">
                  <w:pPr>
                    <w:pStyle w:val="Tabellentext"/>
                  </w:pPr>
                  <w:r w:rsidRPr="00B55335">
                    <w:t xml:space="preserve">≤ 20 </w:t>
                  </w:r>
                  <w:proofErr w:type="spellStart"/>
                  <w:r w:rsidRPr="00B55335">
                    <w:t>μg</w:t>
                  </w:r>
                  <w:proofErr w:type="spellEnd"/>
                  <w:r w:rsidRPr="00B55335">
                    <w:t xml:space="preserve">/m³ </w:t>
                  </w:r>
                </w:p>
                <w:p w14:paraId="602FFC95" w14:textId="77777777" w:rsidR="00336D1C" w:rsidRPr="00B55335" w:rsidRDefault="00336D1C" w:rsidP="00A1295C">
                  <w:pPr>
                    <w:pStyle w:val="Tabellentext"/>
                  </w:pPr>
                  <w:r w:rsidRPr="00B55335">
                    <w:t xml:space="preserve">Summe </w:t>
                  </w:r>
                </w:p>
              </w:tc>
            </w:tr>
            <w:tr w:rsidR="00336D1C" w:rsidRPr="0078780B" w14:paraId="40F65074" w14:textId="77777777" w:rsidTr="00CB4FD6">
              <w:trPr>
                <w:cnfStyle w:val="000000100000" w:firstRow="0" w:lastRow="0" w:firstColumn="0" w:lastColumn="0" w:oddVBand="0" w:evenVBand="0" w:oddHBand="1" w:evenHBand="0" w:firstRowFirstColumn="0" w:firstRowLastColumn="0" w:lastRowFirstColumn="0" w:lastRowLastColumn="0"/>
                <w:trHeight w:val="331"/>
              </w:trPr>
              <w:tc>
                <w:tcPr>
                  <w:tcW w:w="0" w:type="auto"/>
                </w:tcPr>
                <w:p w14:paraId="28E9D38A" w14:textId="77777777" w:rsidR="00336D1C" w:rsidRPr="00B55335" w:rsidRDefault="00336D1C" w:rsidP="00A1295C">
                  <w:pPr>
                    <w:pStyle w:val="Tabellentext"/>
                  </w:pPr>
                  <w:r w:rsidRPr="00B55335">
                    <w:t>Summe VOC ohne NIK</w:t>
                  </w:r>
                </w:p>
              </w:tc>
              <w:tc>
                <w:tcPr>
                  <w:tcW w:w="0" w:type="auto"/>
                </w:tcPr>
                <w:p w14:paraId="2D6523E2" w14:textId="77777777" w:rsidR="00336D1C" w:rsidRPr="00B55335" w:rsidRDefault="00336D1C" w:rsidP="00A1295C">
                  <w:pPr>
                    <w:pStyle w:val="Tabellentext"/>
                  </w:pPr>
                </w:p>
              </w:tc>
              <w:tc>
                <w:tcPr>
                  <w:tcW w:w="0" w:type="auto"/>
                </w:tcPr>
                <w:p w14:paraId="1C1E6B46" w14:textId="77777777" w:rsidR="00336D1C" w:rsidRPr="00B55335" w:rsidRDefault="00336D1C" w:rsidP="00A1295C">
                  <w:pPr>
                    <w:pStyle w:val="Tabellentext"/>
                  </w:pPr>
                </w:p>
              </w:tc>
              <w:tc>
                <w:tcPr>
                  <w:tcW w:w="0" w:type="auto"/>
                </w:tcPr>
                <w:p w14:paraId="56060B8F" w14:textId="77777777" w:rsidR="00336D1C" w:rsidRPr="00B55335" w:rsidRDefault="00336D1C" w:rsidP="00A1295C">
                  <w:pPr>
                    <w:pStyle w:val="Tabellentext"/>
                  </w:pPr>
                  <w:r w:rsidRPr="00B55335">
                    <w:t xml:space="preserve">≤ 100 </w:t>
                  </w:r>
                  <w:proofErr w:type="spellStart"/>
                  <w:r w:rsidRPr="00B55335">
                    <w:t>μg</w:t>
                  </w:r>
                  <w:proofErr w:type="spellEnd"/>
                  <w:r w:rsidRPr="00B55335">
                    <w:t xml:space="preserve">/m³ </w:t>
                  </w:r>
                </w:p>
              </w:tc>
            </w:tr>
            <w:tr w:rsidR="00336D1C" w:rsidRPr="0078780B" w14:paraId="402E6CE4" w14:textId="77777777" w:rsidTr="00CB4FD6">
              <w:trPr>
                <w:trHeight w:val="331"/>
              </w:trPr>
              <w:tc>
                <w:tcPr>
                  <w:tcW w:w="0" w:type="auto"/>
                </w:tcPr>
                <w:p w14:paraId="4479545F" w14:textId="77777777" w:rsidR="00336D1C" w:rsidRPr="00B55335" w:rsidRDefault="00336D1C" w:rsidP="00A1295C">
                  <w:pPr>
                    <w:pStyle w:val="Tabellentext"/>
                  </w:pPr>
                  <w:r w:rsidRPr="00B55335">
                    <w:t>R-Wert</w:t>
                  </w:r>
                </w:p>
              </w:tc>
              <w:tc>
                <w:tcPr>
                  <w:tcW w:w="0" w:type="auto"/>
                </w:tcPr>
                <w:p w14:paraId="7DA69F5E" w14:textId="77777777" w:rsidR="00336D1C" w:rsidRPr="00B55335" w:rsidRDefault="00336D1C" w:rsidP="00A1295C">
                  <w:pPr>
                    <w:pStyle w:val="Tabellentext"/>
                  </w:pPr>
                </w:p>
              </w:tc>
              <w:tc>
                <w:tcPr>
                  <w:tcW w:w="0" w:type="auto"/>
                </w:tcPr>
                <w:p w14:paraId="7C3CD7B3" w14:textId="77777777" w:rsidR="00336D1C" w:rsidRPr="00B55335" w:rsidRDefault="00336D1C" w:rsidP="00A1295C">
                  <w:pPr>
                    <w:pStyle w:val="Tabellentext"/>
                  </w:pPr>
                </w:p>
              </w:tc>
              <w:tc>
                <w:tcPr>
                  <w:tcW w:w="0" w:type="auto"/>
                </w:tcPr>
                <w:p w14:paraId="452BE64A" w14:textId="77777777" w:rsidR="00336D1C" w:rsidRPr="00B55335" w:rsidRDefault="00336D1C" w:rsidP="00A1295C">
                  <w:pPr>
                    <w:pStyle w:val="Tabellentext"/>
                  </w:pPr>
                  <w:r w:rsidRPr="00B55335">
                    <w:t>≤ 1</w:t>
                  </w:r>
                </w:p>
              </w:tc>
            </w:tr>
          </w:tbl>
          <w:p w14:paraId="50142FA8" w14:textId="77777777" w:rsidR="00336D1C" w:rsidRDefault="00336D1C" w:rsidP="006876C8">
            <w:pPr>
              <w:pStyle w:val="Textkrper"/>
            </w:pPr>
            <w:r>
              <w:t xml:space="preserve">Quelle: </w:t>
            </w:r>
            <w:r w:rsidRPr="00D20672">
              <w:t>Blauer Engel Polstermöbel (DE-UZ 117, Au</w:t>
            </w:r>
            <w:r>
              <w:t>sgabe Januar 2018)</w:t>
            </w:r>
          </w:p>
          <w:p w14:paraId="31752F27" w14:textId="77777777" w:rsidR="00336D1C" w:rsidRDefault="00336D1C" w:rsidP="00CB4FD6">
            <w:pPr>
              <w:spacing w:after="0"/>
              <w:rPr>
                <w:rStyle w:val="TextkrperfettZchn"/>
                <w:b w:val="0"/>
              </w:rPr>
            </w:pPr>
          </w:p>
          <w:p w14:paraId="28662C75" w14:textId="77777777" w:rsidR="00336D1C" w:rsidRDefault="00336D1C" w:rsidP="00CB4FD6">
            <w:pPr>
              <w:spacing w:after="0"/>
              <w:rPr>
                <w:rStyle w:val="TextkrperfettZchn"/>
                <w:b w:val="0"/>
              </w:rPr>
            </w:pPr>
          </w:p>
          <w:p w14:paraId="72C45F2A" w14:textId="77777777" w:rsidR="00336D1C" w:rsidRDefault="00336D1C" w:rsidP="00CB4FD6">
            <w:pPr>
              <w:spacing w:after="0"/>
              <w:rPr>
                <w:rStyle w:val="TextkrperfettZchn"/>
                <w:b w:val="0"/>
              </w:rPr>
            </w:pPr>
          </w:p>
          <w:p w14:paraId="7283C637" w14:textId="77777777" w:rsidR="00336D1C" w:rsidRDefault="00336D1C" w:rsidP="00CB4FD6">
            <w:pPr>
              <w:spacing w:after="0"/>
              <w:rPr>
                <w:rStyle w:val="TextkrperfettZchn"/>
                <w:b w:val="0"/>
              </w:rPr>
            </w:pPr>
          </w:p>
          <w:p w14:paraId="445824D7" w14:textId="77777777" w:rsidR="00336D1C" w:rsidRDefault="00336D1C" w:rsidP="00CB4FD6">
            <w:pPr>
              <w:spacing w:after="0"/>
              <w:rPr>
                <w:rStyle w:val="TextkrperfettZchn"/>
                <w:b w:val="0"/>
              </w:rPr>
            </w:pPr>
          </w:p>
          <w:p w14:paraId="048A2580" w14:textId="77777777" w:rsidR="00336D1C" w:rsidRDefault="00336D1C" w:rsidP="00CB4FD6">
            <w:pPr>
              <w:spacing w:after="0"/>
              <w:rPr>
                <w:rStyle w:val="TextkrperfettZchn"/>
                <w:b w:val="0"/>
              </w:rPr>
            </w:pPr>
          </w:p>
          <w:p w14:paraId="779EACF4" w14:textId="77777777" w:rsidR="00336D1C" w:rsidRPr="00342F48" w:rsidRDefault="00336D1C" w:rsidP="006876C8">
            <w:pPr>
              <w:pStyle w:val="Beschriftung"/>
            </w:pPr>
            <w:r w:rsidRPr="00342F48">
              <w:lastRenderedPageBreak/>
              <w:t xml:space="preserve">Tabelle </w:t>
            </w:r>
            <w:r w:rsidRPr="00342F48">
              <w:rPr>
                <w:noProof/>
              </w:rPr>
              <w:fldChar w:fldCharType="begin"/>
            </w:r>
            <w:r w:rsidRPr="00342F48">
              <w:rPr>
                <w:noProof/>
              </w:rPr>
              <w:instrText xml:space="preserve"> SEQ Tabelle \* ARABIC </w:instrText>
            </w:r>
            <w:r w:rsidRPr="00342F48">
              <w:rPr>
                <w:noProof/>
              </w:rPr>
              <w:fldChar w:fldCharType="separate"/>
            </w:r>
            <w:r>
              <w:rPr>
                <w:noProof/>
              </w:rPr>
              <w:t>9</w:t>
            </w:r>
            <w:r w:rsidRPr="00342F48">
              <w:rPr>
                <w:noProof/>
              </w:rPr>
              <w:fldChar w:fldCharType="end"/>
            </w:r>
            <w:r w:rsidRPr="00342F48">
              <w:t>:</w:t>
            </w:r>
            <w:r w:rsidRPr="00342F48">
              <w:tab/>
            </w:r>
            <w:r w:rsidRPr="00913A9A">
              <w:t xml:space="preserve">Emissionswerte in der </w:t>
            </w:r>
            <w:r w:rsidRPr="00705FF7">
              <w:rPr>
                <w:szCs w:val="22"/>
              </w:rPr>
              <w:t>Prüfkammer (</w:t>
            </w:r>
            <w:r>
              <w:rPr>
                <w:szCs w:val="22"/>
              </w:rPr>
              <w:t>Polsterbetten und Sofas</w:t>
            </w:r>
            <w:r w:rsidRPr="00705FF7">
              <w:rPr>
                <w:szCs w:val="22"/>
              </w:rPr>
              <w:t>)</w:t>
            </w:r>
          </w:p>
          <w:tbl>
            <w:tblPr>
              <w:tblStyle w:val="UBATabellemitKopf"/>
              <w:tblW w:w="0" w:type="auto"/>
              <w:tblInd w:w="0" w:type="dxa"/>
              <w:tblLook w:val="04A0" w:firstRow="1" w:lastRow="0" w:firstColumn="1" w:lastColumn="0" w:noHBand="0" w:noVBand="1"/>
            </w:tblPr>
            <w:tblGrid>
              <w:gridCol w:w="1671"/>
              <w:gridCol w:w="1371"/>
              <w:gridCol w:w="1198"/>
              <w:gridCol w:w="959"/>
            </w:tblGrid>
            <w:tr w:rsidR="00336D1C" w:rsidRPr="00B55335" w14:paraId="58743B17" w14:textId="77777777" w:rsidTr="00CB4FD6">
              <w:trPr>
                <w:cnfStyle w:val="100000000000" w:firstRow="1" w:lastRow="0" w:firstColumn="0" w:lastColumn="0" w:oddVBand="0" w:evenVBand="0" w:oddHBand="0" w:evenHBand="0" w:firstRowFirstColumn="0" w:firstRowLastColumn="0" w:lastRowFirstColumn="0" w:lastRowLastColumn="0"/>
                <w:trHeight w:val="537"/>
                <w:tblHeader/>
              </w:trPr>
              <w:tc>
                <w:tcPr>
                  <w:tcW w:w="0" w:type="auto"/>
                </w:tcPr>
                <w:p w14:paraId="1D5DF8EA" w14:textId="77777777" w:rsidR="00336D1C" w:rsidRPr="00B55335" w:rsidRDefault="00336D1C" w:rsidP="00A1295C">
                  <w:pPr>
                    <w:pStyle w:val="TabellentextKopfzeile"/>
                  </w:pPr>
                  <w:r w:rsidRPr="00B55335">
                    <w:t xml:space="preserve">Substanz </w:t>
                  </w:r>
                </w:p>
              </w:tc>
              <w:tc>
                <w:tcPr>
                  <w:tcW w:w="0" w:type="auto"/>
                </w:tcPr>
                <w:p w14:paraId="3922EE9E" w14:textId="77777777" w:rsidR="00336D1C" w:rsidRPr="00B55335" w:rsidRDefault="00336D1C" w:rsidP="00A1295C">
                  <w:pPr>
                    <w:pStyle w:val="TabellentextKopfzeile"/>
                  </w:pPr>
                  <w:r w:rsidRPr="00B55335">
                    <w:t>Polsterbet</w:t>
                  </w:r>
                  <w:r>
                    <w:t xml:space="preserve">ten (Einzelbett), Zwei- oder </w:t>
                  </w:r>
                  <w:proofErr w:type="spellStart"/>
                  <w:r>
                    <w:t>Dreisitzer</w:t>
                  </w:r>
                  <w:r w:rsidRPr="00B55335">
                    <w:t>sofa</w:t>
                  </w:r>
                  <w:proofErr w:type="spellEnd"/>
                  <w:r w:rsidRPr="00B55335">
                    <w:t xml:space="preserve"> </w:t>
                  </w:r>
                </w:p>
              </w:tc>
              <w:tc>
                <w:tcPr>
                  <w:tcW w:w="0" w:type="auto"/>
                </w:tcPr>
                <w:p w14:paraId="0C28F36D" w14:textId="77777777" w:rsidR="00336D1C" w:rsidRPr="00B55335" w:rsidRDefault="00336D1C" w:rsidP="00A1295C">
                  <w:pPr>
                    <w:pStyle w:val="TabellentextKopfzeile"/>
                  </w:pPr>
                  <w:r w:rsidRPr="00B55335">
                    <w:t>Polsterbett</w:t>
                  </w:r>
                  <w:r>
                    <w:t xml:space="preserve">en (Einzelbett) oder </w:t>
                  </w:r>
                  <w:proofErr w:type="spellStart"/>
                  <w:r>
                    <w:t>Zweisitzer</w:t>
                  </w:r>
                  <w:r w:rsidRPr="00B55335">
                    <w:t>sofa</w:t>
                  </w:r>
                  <w:proofErr w:type="spellEnd"/>
                  <w:r w:rsidRPr="00B55335">
                    <w:t xml:space="preserve"> </w:t>
                  </w:r>
                </w:p>
              </w:tc>
              <w:tc>
                <w:tcPr>
                  <w:tcW w:w="0" w:type="auto"/>
                </w:tcPr>
                <w:p w14:paraId="1A0F4FC7" w14:textId="77777777" w:rsidR="00336D1C" w:rsidRPr="00B55335" w:rsidRDefault="00336D1C" w:rsidP="00A1295C">
                  <w:pPr>
                    <w:pStyle w:val="TabellentextKopfzeile"/>
                  </w:pPr>
                  <w:proofErr w:type="spellStart"/>
                  <w:r>
                    <w:t>Dreisitzer</w:t>
                  </w:r>
                  <w:r w:rsidRPr="00B55335">
                    <w:t>sofa</w:t>
                  </w:r>
                  <w:proofErr w:type="spellEnd"/>
                  <w:r w:rsidRPr="00B55335">
                    <w:t xml:space="preserve"> </w:t>
                  </w:r>
                </w:p>
              </w:tc>
            </w:tr>
            <w:tr w:rsidR="00336D1C" w:rsidRPr="0078780B" w14:paraId="79ED497B" w14:textId="77777777" w:rsidTr="00CB4FD6">
              <w:trPr>
                <w:cnfStyle w:val="000000100000" w:firstRow="0" w:lastRow="0" w:firstColumn="0" w:lastColumn="0" w:oddVBand="0" w:evenVBand="0" w:oddHBand="1" w:evenHBand="0" w:firstRowFirstColumn="0" w:firstRowLastColumn="0" w:lastRowFirstColumn="0" w:lastRowLastColumn="0"/>
                <w:trHeight w:val="331"/>
              </w:trPr>
              <w:tc>
                <w:tcPr>
                  <w:tcW w:w="0" w:type="auto"/>
                </w:tcPr>
                <w:p w14:paraId="7E0BCB3A" w14:textId="77777777" w:rsidR="00336D1C" w:rsidRPr="00B55335" w:rsidRDefault="00336D1C" w:rsidP="00A1295C">
                  <w:pPr>
                    <w:pStyle w:val="Tabellentext"/>
                  </w:pPr>
                </w:p>
              </w:tc>
              <w:tc>
                <w:tcPr>
                  <w:tcW w:w="0" w:type="auto"/>
                </w:tcPr>
                <w:p w14:paraId="25806329" w14:textId="77777777" w:rsidR="00336D1C" w:rsidRPr="00B55335" w:rsidRDefault="00336D1C" w:rsidP="00A1295C">
                  <w:pPr>
                    <w:pStyle w:val="Tabellentext"/>
                  </w:pPr>
                  <w:r w:rsidRPr="00B55335">
                    <w:t xml:space="preserve">Prüfkammerkonzentration </w:t>
                  </w:r>
                </w:p>
              </w:tc>
              <w:tc>
                <w:tcPr>
                  <w:tcW w:w="0" w:type="auto"/>
                </w:tcPr>
                <w:p w14:paraId="4968F5BC" w14:textId="77777777" w:rsidR="00336D1C" w:rsidRPr="00B55335" w:rsidRDefault="00336D1C" w:rsidP="00A1295C">
                  <w:pPr>
                    <w:pStyle w:val="Tabellentext"/>
                  </w:pPr>
                  <w:r w:rsidRPr="00B55335">
                    <w:t xml:space="preserve">Produktspezifische Emissionsrate </w:t>
                  </w:r>
                </w:p>
              </w:tc>
              <w:tc>
                <w:tcPr>
                  <w:tcW w:w="0" w:type="auto"/>
                </w:tcPr>
                <w:p w14:paraId="5AA7FEF8" w14:textId="77777777" w:rsidR="00336D1C" w:rsidRPr="00B55335" w:rsidRDefault="00336D1C" w:rsidP="00A1295C">
                  <w:pPr>
                    <w:pStyle w:val="Tabellentext"/>
                  </w:pPr>
                  <w:r w:rsidRPr="00B55335">
                    <w:t xml:space="preserve">Produktspezifische Emissionsrate </w:t>
                  </w:r>
                </w:p>
              </w:tc>
            </w:tr>
            <w:tr w:rsidR="00336D1C" w:rsidRPr="0078780B" w14:paraId="3D671992" w14:textId="77777777" w:rsidTr="00CB4FD6">
              <w:trPr>
                <w:trHeight w:val="331"/>
              </w:trPr>
              <w:tc>
                <w:tcPr>
                  <w:tcW w:w="0" w:type="auto"/>
                </w:tcPr>
                <w:p w14:paraId="1F28E846" w14:textId="77777777" w:rsidR="00336D1C" w:rsidRPr="00B55335" w:rsidRDefault="00336D1C" w:rsidP="00A1295C">
                  <w:pPr>
                    <w:pStyle w:val="Tabellentext"/>
                  </w:pPr>
                  <w:proofErr w:type="spellStart"/>
                  <w:r w:rsidRPr="00B55335">
                    <w:t>Luftdurchflussrate</w:t>
                  </w:r>
                  <w:proofErr w:type="spellEnd"/>
                </w:p>
              </w:tc>
              <w:tc>
                <w:tcPr>
                  <w:tcW w:w="0" w:type="auto"/>
                </w:tcPr>
                <w:p w14:paraId="7F63912E" w14:textId="77777777" w:rsidR="00336D1C" w:rsidRPr="00B55335" w:rsidRDefault="00336D1C" w:rsidP="00A1295C">
                  <w:pPr>
                    <w:pStyle w:val="Tabellentext"/>
                  </w:pPr>
                </w:p>
              </w:tc>
              <w:tc>
                <w:tcPr>
                  <w:tcW w:w="0" w:type="auto"/>
                </w:tcPr>
                <w:p w14:paraId="29C5840E" w14:textId="77777777" w:rsidR="00336D1C" w:rsidRPr="00B55335" w:rsidRDefault="00336D1C" w:rsidP="00A1295C">
                  <w:pPr>
                    <w:pStyle w:val="Tabellentext"/>
                  </w:pPr>
                  <w:r w:rsidRPr="00B55335">
                    <w:t xml:space="preserve">8 m³/h </w:t>
                  </w:r>
                </w:p>
              </w:tc>
              <w:tc>
                <w:tcPr>
                  <w:tcW w:w="0" w:type="auto"/>
                </w:tcPr>
                <w:p w14:paraId="1967C7C2" w14:textId="77777777" w:rsidR="00336D1C" w:rsidRPr="00B55335" w:rsidRDefault="00336D1C" w:rsidP="00A1295C">
                  <w:pPr>
                    <w:pStyle w:val="Tabellentext"/>
                  </w:pPr>
                  <w:r w:rsidRPr="00B55335">
                    <w:t xml:space="preserve">12 m³/h </w:t>
                  </w:r>
                </w:p>
              </w:tc>
            </w:tr>
            <w:tr w:rsidR="00336D1C" w:rsidRPr="0078780B" w14:paraId="71C60193" w14:textId="77777777" w:rsidTr="00CB4FD6">
              <w:trPr>
                <w:cnfStyle w:val="000000100000" w:firstRow="0" w:lastRow="0" w:firstColumn="0" w:lastColumn="0" w:oddVBand="0" w:evenVBand="0" w:oddHBand="1" w:evenHBand="0" w:firstRowFirstColumn="0" w:firstRowLastColumn="0" w:lastRowFirstColumn="0" w:lastRowLastColumn="0"/>
                <w:trHeight w:val="331"/>
              </w:trPr>
              <w:tc>
                <w:tcPr>
                  <w:tcW w:w="0" w:type="auto"/>
                </w:tcPr>
                <w:p w14:paraId="374CC371" w14:textId="77777777" w:rsidR="00336D1C" w:rsidRPr="00B55335" w:rsidRDefault="00336D1C" w:rsidP="00A1295C">
                  <w:pPr>
                    <w:pStyle w:val="Tabellentext"/>
                  </w:pPr>
                  <w:r w:rsidRPr="00B55335">
                    <w:t xml:space="preserve">Formaldehyd </w:t>
                  </w:r>
                </w:p>
              </w:tc>
              <w:tc>
                <w:tcPr>
                  <w:tcW w:w="0" w:type="auto"/>
                </w:tcPr>
                <w:p w14:paraId="16F291E2" w14:textId="77777777" w:rsidR="00336D1C" w:rsidRPr="00B55335" w:rsidRDefault="00336D1C" w:rsidP="00A1295C">
                  <w:pPr>
                    <w:pStyle w:val="Tabellentext"/>
                  </w:pPr>
                  <w:r w:rsidRPr="00B55335">
                    <w:t xml:space="preserve">≤ 60 </w:t>
                  </w:r>
                  <w:proofErr w:type="spellStart"/>
                  <w:r w:rsidRPr="00B55335">
                    <w:t>μg</w:t>
                  </w:r>
                  <w:proofErr w:type="spellEnd"/>
                  <w:r w:rsidRPr="00B55335">
                    <w:t xml:space="preserve">/m³ </w:t>
                  </w:r>
                </w:p>
                <w:p w14:paraId="72D337AE" w14:textId="77777777" w:rsidR="00336D1C" w:rsidRPr="00B55335" w:rsidRDefault="00336D1C" w:rsidP="00A1295C">
                  <w:pPr>
                    <w:pStyle w:val="Tabellentext"/>
                  </w:pPr>
                  <w:r w:rsidRPr="00B55335">
                    <w:t xml:space="preserve">(0,05 ppm) </w:t>
                  </w:r>
                </w:p>
              </w:tc>
              <w:tc>
                <w:tcPr>
                  <w:tcW w:w="0" w:type="auto"/>
                </w:tcPr>
                <w:p w14:paraId="2C0C1156" w14:textId="77777777" w:rsidR="00336D1C" w:rsidRPr="00B55335" w:rsidRDefault="00336D1C" w:rsidP="00A1295C">
                  <w:pPr>
                    <w:pStyle w:val="Tabellentext"/>
                  </w:pPr>
                  <w:r w:rsidRPr="00B55335">
                    <w:t xml:space="preserve">≤ 480 </w:t>
                  </w:r>
                  <w:proofErr w:type="spellStart"/>
                  <w:r w:rsidRPr="00B55335">
                    <w:t>μg</w:t>
                  </w:r>
                  <w:proofErr w:type="spellEnd"/>
                  <w:r w:rsidRPr="00B55335">
                    <w:t xml:space="preserve">/h </w:t>
                  </w:r>
                </w:p>
              </w:tc>
              <w:tc>
                <w:tcPr>
                  <w:tcW w:w="0" w:type="auto"/>
                </w:tcPr>
                <w:p w14:paraId="6601E549" w14:textId="77777777" w:rsidR="00336D1C" w:rsidRPr="00B55335" w:rsidRDefault="00336D1C" w:rsidP="00A1295C">
                  <w:pPr>
                    <w:pStyle w:val="Tabellentext"/>
                  </w:pPr>
                  <w:r w:rsidRPr="00B55335">
                    <w:t xml:space="preserve">≤ 720 </w:t>
                  </w:r>
                  <w:proofErr w:type="spellStart"/>
                  <w:r w:rsidRPr="00B55335">
                    <w:t>μg</w:t>
                  </w:r>
                  <w:proofErr w:type="spellEnd"/>
                  <w:r w:rsidRPr="00B55335">
                    <w:t xml:space="preserve">/h </w:t>
                  </w:r>
                </w:p>
              </w:tc>
            </w:tr>
            <w:tr w:rsidR="00336D1C" w:rsidRPr="0078780B" w14:paraId="47393A9D" w14:textId="77777777" w:rsidTr="00CB4FD6">
              <w:trPr>
                <w:trHeight w:val="347"/>
              </w:trPr>
              <w:tc>
                <w:tcPr>
                  <w:tcW w:w="0" w:type="auto"/>
                </w:tcPr>
                <w:p w14:paraId="54375F5C" w14:textId="77777777" w:rsidR="00336D1C" w:rsidRPr="00B55335" w:rsidRDefault="00336D1C" w:rsidP="00A1295C">
                  <w:pPr>
                    <w:pStyle w:val="Tabellentext"/>
                  </w:pPr>
                  <w:r w:rsidRPr="00B55335">
                    <w:t xml:space="preserve">Andere Aldehyde (Summe) </w:t>
                  </w:r>
                </w:p>
              </w:tc>
              <w:tc>
                <w:tcPr>
                  <w:tcW w:w="0" w:type="auto"/>
                </w:tcPr>
                <w:p w14:paraId="6B52291B" w14:textId="77777777" w:rsidR="00336D1C" w:rsidRPr="00B55335" w:rsidRDefault="00336D1C" w:rsidP="00A1295C">
                  <w:pPr>
                    <w:pStyle w:val="Tabellentext"/>
                  </w:pPr>
                  <w:r w:rsidRPr="00B55335">
                    <w:t xml:space="preserve">≤ 60 </w:t>
                  </w:r>
                  <w:proofErr w:type="spellStart"/>
                  <w:r w:rsidRPr="00B55335">
                    <w:t>μg</w:t>
                  </w:r>
                  <w:proofErr w:type="spellEnd"/>
                  <w:r w:rsidRPr="00B55335">
                    <w:t xml:space="preserve">/m³ </w:t>
                  </w:r>
                </w:p>
              </w:tc>
              <w:tc>
                <w:tcPr>
                  <w:tcW w:w="0" w:type="auto"/>
                </w:tcPr>
                <w:p w14:paraId="49FFE519" w14:textId="77777777" w:rsidR="00336D1C" w:rsidRPr="00B55335" w:rsidRDefault="00336D1C" w:rsidP="00A1295C">
                  <w:pPr>
                    <w:pStyle w:val="Tabellentext"/>
                  </w:pPr>
                  <w:r w:rsidRPr="00B55335">
                    <w:t xml:space="preserve">≤ 480 </w:t>
                  </w:r>
                  <w:proofErr w:type="spellStart"/>
                  <w:r w:rsidRPr="00B55335">
                    <w:t>μg</w:t>
                  </w:r>
                  <w:proofErr w:type="spellEnd"/>
                  <w:r w:rsidRPr="00B55335">
                    <w:t xml:space="preserve">/h </w:t>
                  </w:r>
                </w:p>
              </w:tc>
              <w:tc>
                <w:tcPr>
                  <w:tcW w:w="0" w:type="auto"/>
                </w:tcPr>
                <w:p w14:paraId="7904C652" w14:textId="77777777" w:rsidR="00336D1C" w:rsidRPr="00B55335" w:rsidRDefault="00336D1C" w:rsidP="00A1295C">
                  <w:pPr>
                    <w:pStyle w:val="Tabellentext"/>
                  </w:pPr>
                  <w:r w:rsidRPr="00B55335">
                    <w:t xml:space="preserve">≤ 720 </w:t>
                  </w:r>
                  <w:proofErr w:type="spellStart"/>
                  <w:r w:rsidRPr="00B55335">
                    <w:t>μg</w:t>
                  </w:r>
                  <w:proofErr w:type="spellEnd"/>
                  <w:r w:rsidRPr="00B55335">
                    <w:t xml:space="preserve">/h </w:t>
                  </w:r>
                </w:p>
              </w:tc>
            </w:tr>
            <w:tr w:rsidR="00336D1C" w:rsidRPr="0078780B" w14:paraId="08194BAE" w14:textId="77777777" w:rsidTr="00CB4FD6">
              <w:trPr>
                <w:cnfStyle w:val="000000100000" w:firstRow="0" w:lastRow="0" w:firstColumn="0" w:lastColumn="0" w:oddVBand="0" w:evenVBand="0" w:oddHBand="1" w:evenHBand="0" w:firstRowFirstColumn="0" w:firstRowLastColumn="0" w:lastRowFirstColumn="0" w:lastRowLastColumn="0"/>
                <w:trHeight w:val="331"/>
              </w:trPr>
              <w:tc>
                <w:tcPr>
                  <w:tcW w:w="0" w:type="auto"/>
                </w:tcPr>
                <w:p w14:paraId="798A7891" w14:textId="77777777" w:rsidR="00336D1C" w:rsidRPr="00B55335" w:rsidRDefault="00336D1C" w:rsidP="00A1295C">
                  <w:pPr>
                    <w:pStyle w:val="Tabellentext"/>
                  </w:pPr>
                  <w:r w:rsidRPr="00B55335">
                    <w:t xml:space="preserve">Summe der organischen Verbindungen im Retentionsbereich </w:t>
                  </w:r>
                </w:p>
                <w:p w14:paraId="50404338" w14:textId="77777777" w:rsidR="00336D1C" w:rsidRPr="00B55335" w:rsidRDefault="00336D1C" w:rsidP="00A1295C">
                  <w:pPr>
                    <w:pStyle w:val="Tabellentext"/>
                  </w:pPr>
                  <w:r w:rsidRPr="00B55335">
                    <w:t xml:space="preserve">C6 – C16 (TVOC) </w:t>
                  </w:r>
                </w:p>
              </w:tc>
              <w:tc>
                <w:tcPr>
                  <w:tcW w:w="0" w:type="auto"/>
                </w:tcPr>
                <w:p w14:paraId="4C5F8E97" w14:textId="77777777" w:rsidR="00336D1C" w:rsidRPr="00B55335" w:rsidRDefault="00336D1C" w:rsidP="00A1295C">
                  <w:pPr>
                    <w:pStyle w:val="Tabellentext"/>
                  </w:pPr>
                  <w:r w:rsidRPr="00B55335">
                    <w:t xml:space="preserve">≤ 450 </w:t>
                  </w:r>
                  <w:proofErr w:type="spellStart"/>
                  <w:r w:rsidRPr="00B55335">
                    <w:t>μg</w:t>
                  </w:r>
                  <w:proofErr w:type="spellEnd"/>
                  <w:r w:rsidRPr="00B55335">
                    <w:t xml:space="preserve">/m³ </w:t>
                  </w:r>
                </w:p>
              </w:tc>
              <w:tc>
                <w:tcPr>
                  <w:tcW w:w="0" w:type="auto"/>
                </w:tcPr>
                <w:p w14:paraId="08EE0921" w14:textId="77777777" w:rsidR="00336D1C" w:rsidRPr="00B55335" w:rsidRDefault="00336D1C" w:rsidP="00A1295C">
                  <w:pPr>
                    <w:pStyle w:val="Tabellentext"/>
                  </w:pPr>
                  <w:r w:rsidRPr="00B55335">
                    <w:t xml:space="preserve">≤ 3600 </w:t>
                  </w:r>
                  <w:proofErr w:type="spellStart"/>
                  <w:r w:rsidRPr="00B55335">
                    <w:t>μg</w:t>
                  </w:r>
                  <w:proofErr w:type="spellEnd"/>
                  <w:r w:rsidRPr="00B55335">
                    <w:t xml:space="preserve">/h </w:t>
                  </w:r>
                </w:p>
              </w:tc>
              <w:tc>
                <w:tcPr>
                  <w:tcW w:w="0" w:type="auto"/>
                </w:tcPr>
                <w:p w14:paraId="2EE0FB66" w14:textId="77777777" w:rsidR="00336D1C" w:rsidRPr="00B55335" w:rsidRDefault="00336D1C" w:rsidP="00A1295C">
                  <w:pPr>
                    <w:pStyle w:val="Tabellentext"/>
                  </w:pPr>
                  <w:r w:rsidRPr="00B55335">
                    <w:t xml:space="preserve">≤ 5400 </w:t>
                  </w:r>
                  <w:proofErr w:type="spellStart"/>
                  <w:r w:rsidRPr="00B55335">
                    <w:t>μg</w:t>
                  </w:r>
                  <w:proofErr w:type="spellEnd"/>
                  <w:r w:rsidRPr="00B55335">
                    <w:t xml:space="preserve">/h </w:t>
                  </w:r>
                </w:p>
              </w:tc>
            </w:tr>
            <w:tr w:rsidR="00336D1C" w:rsidRPr="0078780B" w14:paraId="4A6F40C6" w14:textId="77777777" w:rsidTr="00CB4FD6">
              <w:trPr>
                <w:trHeight w:val="331"/>
              </w:trPr>
              <w:tc>
                <w:tcPr>
                  <w:tcW w:w="0" w:type="auto"/>
                </w:tcPr>
                <w:p w14:paraId="4D78FA99" w14:textId="77777777" w:rsidR="00336D1C" w:rsidRPr="00B55335" w:rsidRDefault="00336D1C" w:rsidP="00A1295C">
                  <w:pPr>
                    <w:pStyle w:val="Tabellentext"/>
                  </w:pPr>
                  <w:r w:rsidRPr="00B55335">
                    <w:t xml:space="preserve">Summe organische Verbindungen im Retentionsbereich &gt; C16 – C22 (TSVOC) </w:t>
                  </w:r>
                </w:p>
              </w:tc>
              <w:tc>
                <w:tcPr>
                  <w:tcW w:w="0" w:type="auto"/>
                </w:tcPr>
                <w:p w14:paraId="353295C0" w14:textId="77777777" w:rsidR="00336D1C" w:rsidRPr="00B55335" w:rsidRDefault="00336D1C" w:rsidP="00A1295C">
                  <w:pPr>
                    <w:pStyle w:val="Tabellentext"/>
                  </w:pPr>
                  <w:r w:rsidRPr="00B55335">
                    <w:t xml:space="preserve">80 </w:t>
                  </w:r>
                  <w:proofErr w:type="spellStart"/>
                  <w:r w:rsidRPr="00B55335">
                    <w:t>μg</w:t>
                  </w:r>
                  <w:proofErr w:type="spellEnd"/>
                  <w:r w:rsidRPr="00B55335">
                    <w:t xml:space="preserve">/m³ </w:t>
                  </w:r>
                </w:p>
              </w:tc>
              <w:tc>
                <w:tcPr>
                  <w:tcW w:w="0" w:type="auto"/>
                </w:tcPr>
                <w:p w14:paraId="70A7BC3E" w14:textId="77777777" w:rsidR="00336D1C" w:rsidRPr="00B55335" w:rsidRDefault="00336D1C" w:rsidP="00A1295C">
                  <w:pPr>
                    <w:pStyle w:val="Tabellentext"/>
                  </w:pPr>
                  <w:r w:rsidRPr="00B55335">
                    <w:t xml:space="preserve">≤ 640 </w:t>
                  </w:r>
                  <w:proofErr w:type="spellStart"/>
                  <w:r w:rsidRPr="00B55335">
                    <w:t>μg</w:t>
                  </w:r>
                  <w:proofErr w:type="spellEnd"/>
                  <w:r w:rsidRPr="00B55335">
                    <w:t xml:space="preserve">/h </w:t>
                  </w:r>
                </w:p>
              </w:tc>
              <w:tc>
                <w:tcPr>
                  <w:tcW w:w="0" w:type="auto"/>
                </w:tcPr>
                <w:p w14:paraId="6DED7A07" w14:textId="77777777" w:rsidR="00336D1C" w:rsidRPr="00B55335" w:rsidRDefault="00336D1C" w:rsidP="00A1295C">
                  <w:pPr>
                    <w:pStyle w:val="Tabellentext"/>
                  </w:pPr>
                  <w:r w:rsidRPr="00B55335">
                    <w:t xml:space="preserve">≤ 960 </w:t>
                  </w:r>
                  <w:proofErr w:type="spellStart"/>
                  <w:r w:rsidRPr="00B55335">
                    <w:t>μg</w:t>
                  </w:r>
                  <w:proofErr w:type="spellEnd"/>
                  <w:r w:rsidRPr="00B55335">
                    <w:t xml:space="preserve">/h </w:t>
                  </w:r>
                </w:p>
              </w:tc>
            </w:tr>
            <w:tr w:rsidR="00336D1C" w:rsidRPr="0078780B" w14:paraId="52E37E18" w14:textId="77777777" w:rsidTr="00CB4FD6">
              <w:trPr>
                <w:cnfStyle w:val="000000100000" w:firstRow="0" w:lastRow="0" w:firstColumn="0" w:lastColumn="0" w:oddVBand="0" w:evenVBand="0" w:oddHBand="1" w:evenHBand="0" w:firstRowFirstColumn="0" w:firstRowLastColumn="0" w:lastRowFirstColumn="0" w:lastRowLastColumn="0"/>
                <w:trHeight w:val="331"/>
              </w:trPr>
              <w:tc>
                <w:tcPr>
                  <w:tcW w:w="0" w:type="auto"/>
                </w:tcPr>
                <w:p w14:paraId="2914CADE" w14:textId="77777777" w:rsidR="00336D1C" w:rsidRPr="00B55335" w:rsidRDefault="00336D1C" w:rsidP="00A1295C">
                  <w:pPr>
                    <w:pStyle w:val="Tabellentext"/>
                  </w:pPr>
                  <w:r w:rsidRPr="00B55335">
                    <w:t>C-Stoffe</w:t>
                  </w:r>
                </w:p>
              </w:tc>
              <w:tc>
                <w:tcPr>
                  <w:tcW w:w="0" w:type="auto"/>
                </w:tcPr>
                <w:p w14:paraId="1DB75F72" w14:textId="77777777" w:rsidR="00336D1C" w:rsidRPr="00B55335" w:rsidRDefault="00336D1C" w:rsidP="00A1295C">
                  <w:pPr>
                    <w:pStyle w:val="Tabellentext"/>
                  </w:pPr>
                  <w:r w:rsidRPr="00B55335">
                    <w:t xml:space="preserve">≤ 1 </w:t>
                  </w:r>
                  <w:proofErr w:type="spellStart"/>
                  <w:r w:rsidRPr="00B55335">
                    <w:t>μg</w:t>
                  </w:r>
                  <w:proofErr w:type="spellEnd"/>
                  <w:r w:rsidRPr="00B55335">
                    <w:t>/m³</w:t>
                  </w:r>
                </w:p>
                <w:p w14:paraId="1ED5661E" w14:textId="77777777" w:rsidR="00336D1C" w:rsidRPr="00B55335" w:rsidRDefault="00336D1C" w:rsidP="00A1295C">
                  <w:pPr>
                    <w:pStyle w:val="Tabellentext"/>
                  </w:pPr>
                  <w:r w:rsidRPr="00B55335">
                    <w:t>je Einzelwert</w:t>
                  </w:r>
                </w:p>
              </w:tc>
              <w:tc>
                <w:tcPr>
                  <w:tcW w:w="0" w:type="auto"/>
                </w:tcPr>
                <w:p w14:paraId="7BBB4E3C" w14:textId="77777777" w:rsidR="00336D1C" w:rsidRPr="00B55335" w:rsidRDefault="00336D1C" w:rsidP="00A1295C">
                  <w:pPr>
                    <w:pStyle w:val="Tabellentext"/>
                  </w:pPr>
                  <w:r w:rsidRPr="00B55335">
                    <w:t xml:space="preserve"> </w:t>
                  </w:r>
                </w:p>
              </w:tc>
              <w:tc>
                <w:tcPr>
                  <w:tcW w:w="0" w:type="auto"/>
                </w:tcPr>
                <w:p w14:paraId="5BB53C9F" w14:textId="77777777" w:rsidR="00336D1C" w:rsidRPr="00B55335" w:rsidRDefault="00336D1C" w:rsidP="00A1295C">
                  <w:pPr>
                    <w:pStyle w:val="Tabellentext"/>
                  </w:pPr>
                </w:p>
              </w:tc>
            </w:tr>
            <w:tr w:rsidR="00336D1C" w:rsidRPr="0078780B" w14:paraId="4648CBA5" w14:textId="77777777" w:rsidTr="00CB4FD6">
              <w:trPr>
                <w:trHeight w:val="331"/>
              </w:trPr>
              <w:tc>
                <w:tcPr>
                  <w:tcW w:w="0" w:type="auto"/>
                </w:tcPr>
                <w:p w14:paraId="7C6952DB" w14:textId="77777777" w:rsidR="00336D1C" w:rsidRPr="00B55335" w:rsidRDefault="00336D1C" w:rsidP="00A1295C">
                  <w:pPr>
                    <w:pStyle w:val="Tabellentext"/>
                  </w:pPr>
                  <w:r w:rsidRPr="00B55335">
                    <w:t>R-Stoffe ohne NIK</w:t>
                  </w:r>
                </w:p>
              </w:tc>
              <w:tc>
                <w:tcPr>
                  <w:tcW w:w="0" w:type="auto"/>
                </w:tcPr>
                <w:p w14:paraId="6F9C8A3A" w14:textId="77777777" w:rsidR="00336D1C" w:rsidRPr="00B55335" w:rsidRDefault="00336D1C" w:rsidP="00A1295C">
                  <w:pPr>
                    <w:pStyle w:val="Tabellentext"/>
                  </w:pPr>
                  <w:r w:rsidRPr="00B55335">
                    <w:t xml:space="preserve">≤ 20 </w:t>
                  </w:r>
                  <w:proofErr w:type="spellStart"/>
                  <w:r w:rsidRPr="00B55335">
                    <w:t>μg</w:t>
                  </w:r>
                  <w:proofErr w:type="spellEnd"/>
                  <w:r w:rsidRPr="00B55335">
                    <w:t xml:space="preserve">/m³ </w:t>
                  </w:r>
                </w:p>
                <w:p w14:paraId="636FB7D9" w14:textId="77777777" w:rsidR="00336D1C" w:rsidRPr="00B55335" w:rsidRDefault="00336D1C" w:rsidP="00A1295C">
                  <w:pPr>
                    <w:pStyle w:val="Tabellentext"/>
                  </w:pPr>
                  <w:r w:rsidRPr="00B55335">
                    <w:t xml:space="preserve">Summe </w:t>
                  </w:r>
                </w:p>
              </w:tc>
              <w:tc>
                <w:tcPr>
                  <w:tcW w:w="0" w:type="auto"/>
                </w:tcPr>
                <w:p w14:paraId="4FECE582" w14:textId="77777777" w:rsidR="00336D1C" w:rsidRPr="00B55335" w:rsidRDefault="00336D1C" w:rsidP="00A1295C">
                  <w:pPr>
                    <w:pStyle w:val="Tabellentext"/>
                  </w:pPr>
                </w:p>
              </w:tc>
              <w:tc>
                <w:tcPr>
                  <w:tcW w:w="0" w:type="auto"/>
                </w:tcPr>
                <w:p w14:paraId="4E2D98B9" w14:textId="77777777" w:rsidR="00336D1C" w:rsidRPr="00B55335" w:rsidRDefault="00336D1C" w:rsidP="00A1295C">
                  <w:pPr>
                    <w:pStyle w:val="Tabellentext"/>
                  </w:pPr>
                </w:p>
              </w:tc>
            </w:tr>
            <w:tr w:rsidR="00336D1C" w:rsidRPr="0078780B" w14:paraId="055D57C0" w14:textId="77777777" w:rsidTr="00CB4FD6">
              <w:trPr>
                <w:cnfStyle w:val="000000100000" w:firstRow="0" w:lastRow="0" w:firstColumn="0" w:lastColumn="0" w:oddVBand="0" w:evenVBand="0" w:oddHBand="1" w:evenHBand="0" w:firstRowFirstColumn="0" w:firstRowLastColumn="0" w:lastRowFirstColumn="0" w:lastRowLastColumn="0"/>
                <w:trHeight w:val="331"/>
              </w:trPr>
              <w:tc>
                <w:tcPr>
                  <w:tcW w:w="0" w:type="auto"/>
                </w:tcPr>
                <w:p w14:paraId="71B95BFE" w14:textId="77777777" w:rsidR="00336D1C" w:rsidRPr="00B55335" w:rsidRDefault="00336D1C" w:rsidP="00A1295C">
                  <w:pPr>
                    <w:pStyle w:val="Tabellentext"/>
                  </w:pPr>
                  <w:r w:rsidRPr="00B55335">
                    <w:t>Summe VOC ohne NIK</w:t>
                  </w:r>
                </w:p>
              </w:tc>
              <w:tc>
                <w:tcPr>
                  <w:tcW w:w="0" w:type="auto"/>
                </w:tcPr>
                <w:p w14:paraId="6F0B246B" w14:textId="77777777" w:rsidR="00336D1C" w:rsidRPr="00B55335" w:rsidRDefault="00336D1C" w:rsidP="00A1295C">
                  <w:pPr>
                    <w:pStyle w:val="Tabellentext"/>
                  </w:pPr>
                  <w:r w:rsidRPr="00B55335">
                    <w:t xml:space="preserve">≤ 100 </w:t>
                  </w:r>
                  <w:proofErr w:type="spellStart"/>
                  <w:r w:rsidRPr="00B55335">
                    <w:t>μg</w:t>
                  </w:r>
                  <w:proofErr w:type="spellEnd"/>
                  <w:r w:rsidRPr="00B55335">
                    <w:t xml:space="preserve">/m³ </w:t>
                  </w:r>
                </w:p>
                <w:p w14:paraId="19811489" w14:textId="77777777" w:rsidR="00336D1C" w:rsidRPr="00B55335" w:rsidRDefault="00336D1C" w:rsidP="00A1295C">
                  <w:pPr>
                    <w:pStyle w:val="Tabellentext"/>
                  </w:pPr>
                </w:p>
              </w:tc>
              <w:tc>
                <w:tcPr>
                  <w:tcW w:w="0" w:type="auto"/>
                </w:tcPr>
                <w:p w14:paraId="07FD8265" w14:textId="77777777" w:rsidR="00336D1C" w:rsidRPr="00B55335" w:rsidRDefault="00336D1C" w:rsidP="00A1295C">
                  <w:pPr>
                    <w:pStyle w:val="Tabellentext"/>
                  </w:pPr>
                </w:p>
              </w:tc>
              <w:tc>
                <w:tcPr>
                  <w:tcW w:w="0" w:type="auto"/>
                </w:tcPr>
                <w:p w14:paraId="23802021" w14:textId="77777777" w:rsidR="00336D1C" w:rsidRPr="00B55335" w:rsidRDefault="00336D1C" w:rsidP="00A1295C">
                  <w:pPr>
                    <w:pStyle w:val="Tabellentext"/>
                  </w:pPr>
                </w:p>
              </w:tc>
            </w:tr>
            <w:tr w:rsidR="00336D1C" w:rsidRPr="0078780B" w14:paraId="34F9A6B4" w14:textId="77777777" w:rsidTr="00CB4FD6">
              <w:trPr>
                <w:trHeight w:val="331"/>
              </w:trPr>
              <w:tc>
                <w:tcPr>
                  <w:tcW w:w="0" w:type="auto"/>
                </w:tcPr>
                <w:p w14:paraId="68FC1858" w14:textId="77777777" w:rsidR="00336D1C" w:rsidRPr="00B55335" w:rsidRDefault="00336D1C" w:rsidP="00A1295C">
                  <w:pPr>
                    <w:pStyle w:val="Tabellentext"/>
                  </w:pPr>
                  <w:r w:rsidRPr="00B55335">
                    <w:t>R-Wert</w:t>
                  </w:r>
                </w:p>
              </w:tc>
              <w:tc>
                <w:tcPr>
                  <w:tcW w:w="0" w:type="auto"/>
                </w:tcPr>
                <w:p w14:paraId="2A3EDFA2" w14:textId="77777777" w:rsidR="00336D1C" w:rsidRPr="00B55335" w:rsidRDefault="00336D1C" w:rsidP="00A1295C">
                  <w:pPr>
                    <w:pStyle w:val="Tabellentext"/>
                  </w:pPr>
                  <w:r w:rsidRPr="00B55335">
                    <w:t>≤ 1</w:t>
                  </w:r>
                </w:p>
                <w:p w14:paraId="49160066" w14:textId="77777777" w:rsidR="00336D1C" w:rsidRPr="00B55335" w:rsidRDefault="00336D1C" w:rsidP="00A1295C">
                  <w:pPr>
                    <w:pStyle w:val="Tabellentext"/>
                  </w:pPr>
                </w:p>
              </w:tc>
              <w:tc>
                <w:tcPr>
                  <w:tcW w:w="0" w:type="auto"/>
                </w:tcPr>
                <w:p w14:paraId="6C1A2BE2" w14:textId="77777777" w:rsidR="00336D1C" w:rsidRPr="00B55335" w:rsidRDefault="00336D1C" w:rsidP="00A1295C">
                  <w:pPr>
                    <w:pStyle w:val="Tabellentext"/>
                  </w:pPr>
                </w:p>
              </w:tc>
              <w:tc>
                <w:tcPr>
                  <w:tcW w:w="0" w:type="auto"/>
                </w:tcPr>
                <w:p w14:paraId="43126D58" w14:textId="77777777" w:rsidR="00336D1C" w:rsidRPr="00B55335" w:rsidRDefault="00336D1C" w:rsidP="00A1295C">
                  <w:pPr>
                    <w:pStyle w:val="Tabellentext"/>
                  </w:pPr>
                </w:p>
              </w:tc>
            </w:tr>
          </w:tbl>
          <w:p w14:paraId="687D2A25" w14:textId="77777777" w:rsidR="00336D1C" w:rsidRDefault="00336D1C" w:rsidP="006876C8">
            <w:pPr>
              <w:pStyle w:val="Textkrper"/>
            </w:pPr>
            <w:r>
              <w:t xml:space="preserve">Quelle: </w:t>
            </w:r>
            <w:r w:rsidRPr="00D20672">
              <w:t>Blauer Engel Polstermöbel (DE-UZ 117, Au</w:t>
            </w:r>
            <w:r>
              <w:t>sgabe Januar 2018)</w:t>
            </w:r>
          </w:p>
          <w:p w14:paraId="24C6B6B8" w14:textId="77777777" w:rsidR="00336D1C" w:rsidRDefault="00336D1C" w:rsidP="006876C8">
            <w:pPr>
              <w:pStyle w:val="Textkrperfett"/>
              <w:rPr>
                <w:rStyle w:val="TextkrperfettZchn"/>
                <w:b/>
              </w:rPr>
            </w:pPr>
          </w:p>
          <w:p w14:paraId="42CD475D" w14:textId="77777777" w:rsidR="00336D1C" w:rsidRDefault="00336D1C" w:rsidP="006876C8">
            <w:pPr>
              <w:pStyle w:val="Textkrperfett"/>
              <w:rPr>
                <w:rStyle w:val="TextkrperfettZchn"/>
                <w:b/>
              </w:rPr>
            </w:pPr>
          </w:p>
          <w:p w14:paraId="58378689" w14:textId="77777777" w:rsidR="00336D1C" w:rsidRDefault="00336D1C" w:rsidP="006876C8">
            <w:pPr>
              <w:pStyle w:val="Textkrperfett"/>
              <w:rPr>
                <w:rStyle w:val="TextkrperfettZchn"/>
                <w:b/>
              </w:rPr>
            </w:pPr>
          </w:p>
          <w:p w14:paraId="6531281C" w14:textId="77777777" w:rsidR="00336D1C" w:rsidRDefault="00336D1C" w:rsidP="006876C8">
            <w:pPr>
              <w:pStyle w:val="Textkrperfett"/>
              <w:rPr>
                <w:rStyle w:val="TextkrperfettZchn"/>
                <w:b/>
              </w:rPr>
            </w:pPr>
          </w:p>
          <w:p w14:paraId="29DC9B0E" w14:textId="77777777" w:rsidR="00336D1C" w:rsidRDefault="00336D1C" w:rsidP="006876C8">
            <w:pPr>
              <w:pStyle w:val="Textkrperfett"/>
              <w:rPr>
                <w:rStyle w:val="TextkrperfettZchn"/>
                <w:b/>
              </w:rPr>
            </w:pPr>
          </w:p>
          <w:p w14:paraId="18C1D240" w14:textId="77777777" w:rsidR="00B83FC8" w:rsidRDefault="00B83FC8" w:rsidP="006876C8">
            <w:pPr>
              <w:pStyle w:val="Beschriftung"/>
            </w:pPr>
          </w:p>
          <w:p w14:paraId="7A07C320" w14:textId="77777777" w:rsidR="00B83FC8" w:rsidRDefault="00B83FC8" w:rsidP="006876C8">
            <w:pPr>
              <w:pStyle w:val="Beschriftung"/>
            </w:pPr>
          </w:p>
          <w:p w14:paraId="765C6C2F" w14:textId="5EABA5E2" w:rsidR="00336D1C" w:rsidRDefault="00336D1C" w:rsidP="006876C8">
            <w:pPr>
              <w:pStyle w:val="Beschriftung"/>
            </w:pPr>
            <w:r w:rsidRPr="00342F48">
              <w:lastRenderedPageBreak/>
              <w:t xml:space="preserve">Tabelle </w:t>
            </w:r>
            <w:r w:rsidRPr="00342F48">
              <w:rPr>
                <w:noProof/>
              </w:rPr>
              <w:fldChar w:fldCharType="begin"/>
            </w:r>
            <w:r w:rsidRPr="00342F48">
              <w:rPr>
                <w:noProof/>
              </w:rPr>
              <w:instrText xml:space="preserve"> SEQ Tabelle \* ARABIC </w:instrText>
            </w:r>
            <w:r w:rsidRPr="00342F48">
              <w:rPr>
                <w:noProof/>
              </w:rPr>
              <w:fldChar w:fldCharType="separate"/>
            </w:r>
            <w:r>
              <w:rPr>
                <w:noProof/>
              </w:rPr>
              <w:t>10</w:t>
            </w:r>
            <w:r w:rsidRPr="00342F48">
              <w:rPr>
                <w:noProof/>
              </w:rPr>
              <w:fldChar w:fldCharType="end"/>
            </w:r>
            <w:r w:rsidRPr="00342F48">
              <w:t>:</w:t>
            </w:r>
            <w:r w:rsidRPr="00342F48">
              <w:tab/>
            </w:r>
            <w:r w:rsidRPr="00913A9A">
              <w:t>Emissionswerte in der Prüfkammer</w:t>
            </w:r>
            <w:r>
              <w:t xml:space="preserve"> (</w:t>
            </w:r>
            <w:r w:rsidRPr="00913A9A">
              <w:t>Leder und beschichtete Textilien (Kunstleder)</w:t>
            </w:r>
            <w:r>
              <w:t>)</w:t>
            </w:r>
          </w:p>
          <w:tbl>
            <w:tblPr>
              <w:tblStyle w:val="UBATabellemitKopf"/>
              <w:tblW w:w="5000" w:type="pct"/>
              <w:tblInd w:w="0" w:type="dxa"/>
              <w:tblLook w:val="04A0" w:firstRow="1" w:lastRow="0" w:firstColumn="1" w:lastColumn="0" w:noHBand="0" w:noVBand="1"/>
            </w:tblPr>
            <w:tblGrid>
              <w:gridCol w:w="2081"/>
              <w:gridCol w:w="1712"/>
              <w:gridCol w:w="1406"/>
            </w:tblGrid>
            <w:tr w:rsidR="00336D1C" w:rsidRPr="00B55335" w14:paraId="779DF346" w14:textId="77777777" w:rsidTr="00375824">
              <w:trPr>
                <w:cnfStyle w:val="100000000000" w:firstRow="1" w:lastRow="0" w:firstColumn="0" w:lastColumn="0" w:oddVBand="0" w:evenVBand="0" w:oddHBand="0" w:evenHBand="0" w:firstRowFirstColumn="0" w:firstRowLastColumn="0" w:lastRowFirstColumn="0" w:lastRowLastColumn="0"/>
                <w:trHeight w:val="537"/>
                <w:tblHeader/>
              </w:trPr>
              <w:tc>
                <w:tcPr>
                  <w:tcW w:w="2001" w:type="pct"/>
                </w:tcPr>
                <w:p w14:paraId="52AF41E2" w14:textId="77777777" w:rsidR="00336D1C" w:rsidRPr="00B55335" w:rsidRDefault="00336D1C" w:rsidP="00A1295C">
                  <w:pPr>
                    <w:pStyle w:val="TabellentextKopfzeile"/>
                  </w:pPr>
                  <w:r w:rsidRPr="00B55335">
                    <w:t xml:space="preserve">Substanz </w:t>
                  </w:r>
                </w:p>
              </w:tc>
              <w:tc>
                <w:tcPr>
                  <w:tcW w:w="1646" w:type="pct"/>
                </w:tcPr>
                <w:p w14:paraId="287F49DA" w14:textId="77777777" w:rsidR="00336D1C" w:rsidRPr="00B55335" w:rsidRDefault="00336D1C" w:rsidP="00A1295C">
                  <w:pPr>
                    <w:pStyle w:val="TabellentextKopfzeile"/>
                  </w:pPr>
                  <w:r>
                    <w:t>3. Tag</w:t>
                  </w:r>
                </w:p>
              </w:tc>
              <w:tc>
                <w:tcPr>
                  <w:tcW w:w="1352" w:type="pct"/>
                </w:tcPr>
                <w:p w14:paraId="3641065D" w14:textId="77777777" w:rsidR="00336D1C" w:rsidRPr="00B55335" w:rsidRDefault="00336D1C" w:rsidP="00A1295C">
                  <w:pPr>
                    <w:pStyle w:val="TabellentextKopfzeile"/>
                  </w:pPr>
                  <w:r>
                    <w:t>Endwert (28. Tag)</w:t>
                  </w:r>
                </w:p>
              </w:tc>
            </w:tr>
            <w:tr w:rsidR="00336D1C" w:rsidRPr="0078780B" w14:paraId="25C057EC" w14:textId="77777777" w:rsidTr="00375824">
              <w:trPr>
                <w:cnfStyle w:val="000000100000" w:firstRow="0" w:lastRow="0" w:firstColumn="0" w:lastColumn="0" w:oddVBand="0" w:evenVBand="0" w:oddHBand="1" w:evenHBand="0" w:firstRowFirstColumn="0" w:firstRowLastColumn="0" w:lastRowFirstColumn="0" w:lastRowLastColumn="0"/>
                <w:trHeight w:val="331"/>
              </w:trPr>
              <w:tc>
                <w:tcPr>
                  <w:tcW w:w="2001" w:type="pct"/>
                </w:tcPr>
                <w:p w14:paraId="018ACE4D" w14:textId="77777777" w:rsidR="00336D1C" w:rsidRPr="00B55335" w:rsidRDefault="00336D1C" w:rsidP="00A1295C">
                  <w:pPr>
                    <w:pStyle w:val="Tabellentext"/>
                  </w:pPr>
                  <w:r w:rsidRPr="00B55335">
                    <w:t xml:space="preserve">Formaldehyd </w:t>
                  </w:r>
                </w:p>
              </w:tc>
              <w:tc>
                <w:tcPr>
                  <w:tcW w:w="1646" w:type="pct"/>
                </w:tcPr>
                <w:p w14:paraId="45191BD7" w14:textId="77777777" w:rsidR="00336D1C" w:rsidRPr="00B55335" w:rsidRDefault="00336D1C" w:rsidP="00A1295C">
                  <w:pPr>
                    <w:pStyle w:val="Tabellentext"/>
                  </w:pPr>
                </w:p>
              </w:tc>
              <w:tc>
                <w:tcPr>
                  <w:tcW w:w="1352" w:type="pct"/>
                </w:tcPr>
                <w:p w14:paraId="6F4DE5F7" w14:textId="77777777" w:rsidR="00336D1C" w:rsidRPr="00B55335" w:rsidRDefault="00336D1C" w:rsidP="00A1295C">
                  <w:pPr>
                    <w:pStyle w:val="Tabellentext"/>
                  </w:pPr>
                  <w:r w:rsidRPr="00B55335">
                    <w:t xml:space="preserve">≤ 60 </w:t>
                  </w:r>
                  <w:proofErr w:type="spellStart"/>
                  <w:r w:rsidRPr="00B55335">
                    <w:t>μg</w:t>
                  </w:r>
                  <w:proofErr w:type="spellEnd"/>
                  <w:r w:rsidRPr="00B55335">
                    <w:t xml:space="preserve">/m³ </w:t>
                  </w:r>
                </w:p>
                <w:p w14:paraId="1A7C1863" w14:textId="77777777" w:rsidR="00336D1C" w:rsidRPr="00B55335" w:rsidRDefault="00336D1C" w:rsidP="00A1295C">
                  <w:pPr>
                    <w:pStyle w:val="Tabellentext"/>
                  </w:pPr>
                  <w:r w:rsidRPr="00B55335">
                    <w:t xml:space="preserve">(0,05 ppm) </w:t>
                  </w:r>
                </w:p>
              </w:tc>
            </w:tr>
            <w:tr w:rsidR="00336D1C" w:rsidRPr="0078780B" w14:paraId="0FBA95A7" w14:textId="77777777" w:rsidTr="00375824">
              <w:trPr>
                <w:trHeight w:val="331"/>
              </w:trPr>
              <w:tc>
                <w:tcPr>
                  <w:tcW w:w="2001" w:type="pct"/>
                </w:tcPr>
                <w:p w14:paraId="5EF9B6EC" w14:textId="77777777" w:rsidR="00336D1C" w:rsidRPr="00B55335" w:rsidRDefault="00336D1C" w:rsidP="00A1295C">
                  <w:pPr>
                    <w:pStyle w:val="Tabellentext"/>
                  </w:pPr>
                  <w:r w:rsidRPr="00B55335">
                    <w:t xml:space="preserve">Andere Aldehyde (Summe) </w:t>
                  </w:r>
                </w:p>
              </w:tc>
              <w:tc>
                <w:tcPr>
                  <w:tcW w:w="1646" w:type="pct"/>
                </w:tcPr>
                <w:p w14:paraId="2CEB72CC" w14:textId="77777777" w:rsidR="00336D1C" w:rsidRPr="00B55335" w:rsidRDefault="00336D1C" w:rsidP="00A1295C">
                  <w:pPr>
                    <w:pStyle w:val="Tabellentext"/>
                  </w:pPr>
                </w:p>
              </w:tc>
              <w:tc>
                <w:tcPr>
                  <w:tcW w:w="1352" w:type="pct"/>
                </w:tcPr>
                <w:p w14:paraId="5F9FC7A3" w14:textId="77777777" w:rsidR="00336D1C" w:rsidRPr="00B55335" w:rsidRDefault="00336D1C" w:rsidP="00A1295C">
                  <w:pPr>
                    <w:pStyle w:val="Tabellentext"/>
                  </w:pPr>
                  <w:r w:rsidRPr="00B55335">
                    <w:t xml:space="preserve">≤ 60 </w:t>
                  </w:r>
                  <w:proofErr w:type="spellStart"/>
                  <w:r w:rsidRPr="00B55335">
                    <w:t>μg</w:t>
                  </w:r>
                  <w:proofErr w:type="spellEnd"/>
                  <w:r w:rsidRPr="00B55335">
                    <w:t xml:space="preserve">/m³ </w:t>
                  </w:r>
                </w:p>
              </w:tc>
            </w:tr>
            <w:tr w:rsidR="00336D1C" w:rsidRPr="0078780B" w14:paraId="5707FF79" w14:textId="77777777" w:rsidTr="00375824">
              <w:trPr>
                <w:cnfStyle w:val="000000100000" w:firstRow="0" w:lastRow="0" w:firstColumn="0" w:lastColumn="0" w:oddVBand="0" w:evenVBand="0" w:oddHBand="1" w:evenHBand="0" w:firstRowFirstColumn="0" w:firstRowLastColumn="0" w:lastRowFirstColumn="0" w:lastRowLastColumn="0"/>
                <w:trHeight w:val="331"/>
              </w:trPr>
              <w:tc>
                <w:tcPr>
                  <w:tcW w:w="2001" w:type="pct"/>
                </w:tcPr>
                <w:p w14:paraId="040BEE8E" w14:textId="77777777" w:rsidR="00336D1C" w:rsidRPr="00B55335" w:rsidRDefault="00336D1C" w:rsidP="00A1295C">
                  <w:pPr>
                    <w:pStyle w:val="Tabellentext"/>
                  </w:pPr>
                  <w:r w:rsidRPr="00B55335">
                    <w:t xml:space="preserve">Summe der organischen Verbindungen im Retentionsbereich </w:t>
                  </w:r>
                </w:p>
                <w:p w14:paraId="58CB6A9E" w14:textId="77777777" w:rsidR="00336D1C" w:rsidRPr="00B55335" w:rsidRDefault="00336D1C" w:rsidP="00A1295C">
                  <w:pPr>
                    <w:pStyle w:val="Tabellentext"/>
                  </w:pPr>
                  <w:r w:rsidRPr="00B55335">
                    <w:t xml:space="preserve">C6 – C16 (TVOC) </w:t>
                  </w:r>
                </w:p>
              </w:tc>
              <w:tc>
                <w:tcPr>
                  <w:tcW w:w="1646" w:type="pct"/>
                </w:tcPr>
                <w:p w14:paraId="0EC60F9C" w14:textId="77777777" w:rsidR="00336D1C" w:rsidRPr="00B55335" w:rsidRDefault="00336D1C" w:rsidP="00A1295C">
                  <w:pPr>
                    <w:pStyle w:val="Tabellentext"/>
                  </w:pPr>
                </w:p>
              </w:tc>
              <w:tc>
                <w:tcPr>
                  <w:tcW w:w="1352" w:type="pct"/>
                </w:tcPr>
                <w:p w14:paraId="5F518FD6" w14:textId="77777777" w:rsidR="00336D1C" w:rsidRPr="00B55335" w:rsidRDefault="00336D1C" w:rsidP="00A1295C">
                  <w:pPr>
                    <w:pStyle w:val="Tabellentext"/>
                  </w:pPr>
                  <w:r w:rsidRPr="00B55335">
                    <w:t xml:space="preserve">≤ 450 </w:t>
                  </w:r>
                  <w:proofErr w:type="spellStart"/>
                  <w:r w:rsidRPr="00B55335">
                    <w:t>μg</w:t>
                  </w:r>
                  <w:proofErr w:type="spellEnd"/>
                  <w:r w:rsidRPr="00B55335">
                    <w:t xml:space="preserve">/m³ </w:t>
                  </w:r>
                </w:p>
              </w:tc>
            </w:tr>
            <w:tr w:rsidR="00336D1C" w:rsidRPr="0078780B" w14:paraId="4B404C55" w14:textId="77777777" w:rsidTr="00375824">
              <w:trPr>
                <w:trHeight w:val="347"/>
              </w:trPr>
              <w:tc>
                <w:tcPr>
                  <w:tcW w:w="2001" w:type="pct"/>
                </w:tcPr>
                <w:p w14:paraId="68E0B306" w14:textId="77777777" w:rsidR="00336D1C" w:rsidRPr="00B55335" w:rsidRDefault="00336D1C" w:rsidP="00A1295C">
                  <w:pPr>
                    <w:pStyle w:val="Tabellentext"/>
                  </w:pPr>
                  <w:r w:rsidRPr="00B55335">
                    <w:t xml:space="preserve">Summe organische Verbindungen im Retentionsbereich &gt; C16 – C22 (TSVOC) </w:t>
                  </w:r>
                </w:p>
              </w:tc>
              <w:tc>
                <w:tcPr>
                  <w:tcW w:w="1646" w:type="pct"/>
                </w:tcPr>
                <w:p w14:paraId="0F40E6DE" w14:textId="77777777" w:rsidR="00336D1C" w:rsidRPr="00B55335" w:rsidRDefault="00336D1C" w:rsidP="00A1295C">
                  <w:pPr>
                    <w:pStyle w:val="Tabellentext"/>
                  </w:pPr>
                </w:p>
              </w:tc>
              <w:tc>
                <w:tcPr>
                  <w:tcW w:w="1352" w:type="pct"/>
                </w:tcPr>
                <w:p w14:paraId="47E58586" w14:textId="77777777" w:rsidR="00336D1C" w:rsidRPr="00B55335" w:rsidRDefault="00336D1C" w:rsidP="00A1295C">
                  <w:pPr>
                    <w:pStyle w:val="Tabellentext"/>
                  </w:pPr>
                  <w:r w:rsidRPr="00B55335">
                    <w:t xml:space="preserve">≤ 80 </w:t>
                  </w:r>
                  <w:proofErr w:type="spellStart"/>
                  <w:r w:rsidRPr="00B55335">
                    <w:t>μg</w:t>
                  </w:r>
                  <w:proofErr w:type="spellEnd"/>
                  <w:r w:rsidRPr="00B55335">
                    <w:t xml:space="preserve">/m³ </w:t>
                  </w:r>
                </w:p>
              </w:tc>
            </w:tr>
            <w:tr w:rsidR="00336D1C" w:rsidRPr="0078780B" w14:paraId="6D6272DC" w14:textId="77777777" w:rsidTr="00375824">
              <w:trPr>
                <w:cnfStyle w:val="000000100000" w:firstRow="0" w:lastRow="0" w:firstColumn="0" w:lastColumn="0" w:oddVBand="0" w:evenVBand="0" w:oddHBand="1" w:evenHBand="0" w:firstRowFirstColumn="0" w:firstRowLastColumn="0" w:lastRowFirstColumn="0" w:lastRowLastColumn="0"/>
                <w:trHeight w:val="331"/>
              </w:trPr>
              <w:tc>
                <w:tcPr>
                  <w:tcW w:w="2001" w:type="pct"/>
                </w:tcPr>
                <w:p w14:paraId="7CBD2CDF" w14:textId="77777777" w:rsidR="00336D1C" w:rsidRPr="00B55335" w:rsidRDefault="00336D1C" w:rsidP="00A1295C">
                  <w:pPr>
                    <w:pStyle w:val="Tabellentext"/>
                  </w:pPr>
                  <w:r w:rsidRPr="00B55335">
                    <w:t>C-Stoffe</w:t>
                  </w:r>
                </w:p>
              </w:tc>
              <w:tc>
                <w:tcPr>
                  <w:tcW w:w="1646" w:type="pct"/>
                </w:tcPr>
                <w:p w14:paraId="006F589B" w14:textId="77777777" w:rsidR="00336D1C" w:rsidRPr="00B55335" w:rsidRDefault="00336D1C" w:rsidP="00A1295C">
                  <w:pPr>
                    <w:pStyle w:val="Tabellentext"/>
                  </w:pPr>
                  <w:r w:rsidRPr="00B55335">
                    <w:t xml:space="preserve">≤ 10 </w:t>
                  </w:r>
                  <w:proofErr w:type="spellStart"/>
                  <w:r w:rsidRPr="00B55335">
                    <w:t>μg</w:t>
                  </w:r>
                  <w:proofErr w:type="spellEnd"/>
                  <w:r w:rsidRPr="00B55335">
                    <w:t xml:space="preserve">/m³ </w:t>
                  </w:r>
                </w:p>
                <w:p w14:paraId="4AA6F3DF" w14:textId="77777777" w:rsidR="00336D1C" w:rsidRPr="00B55335" w:rsidRDefault="00336D1C" w:rsidP="00A1295C">
                  <w:pPr>
                    <w:pStyle w:val="Tabellentext"/>
                  </w:pPr>
                  <w:r w:rsidRPr="00B55335">
                    <w:t xml:space="preserve">Summe </w:t>
                  </w:r>
                </w:p>
              </w:tc>
              <w:tc>
                <w:tcPr>
                  <w:tcW w:w="1352" w:type="pct"/>
                </w:tcPr>
                <w:p w14:paraId="01E68962" w14:textId="77777777" w:rsidR="00336D1C" w:rsidRPr="00B55335" w:rsidRDefault="00336D1C" w:rsidP="00A1295C">
                  <w:pPr>
                    <w:pStyle w:val="Tabellentext"/>
                  </w:pPr>
                  <w:r w:rsidRPr="00B55335">
                    <w:t xml:space="preserve">≤ 1 </w:t>
                  </w:r>
                  <w:proofErr w:type="spellStart"/>
                  <w:r w:rsidRPr="00B55335">
                    <w:t>μg</w:t>
                  </w:r>
                  <w:proofErr w:type="spellEnd"/>
                  <w:r w:rsidRPr="00B55335">
                    <w:t xml:space="preserve">/m³ </w:t>
                  </w:r>
                </w:p>
                <w:p w14:paraId="04312B9A" w14:textId="77777777" w:rsidR="00336D1C" w:rsidRPr="00B55335" w:rsidRDefault="00336D1C" w:rsidP="00A1295C">
                  <w:pPr>
                    <w:pStyle w:val="Tabellentext"/>
                  </w:pPr>
                  <w:r w:rsidRPr="00B55335">
                    <w:t>je Einzelwert</w:t>
                  </w:r>
                </w:p>
              </w:tc>
            </w:tr>
            <w:tr w:rsidR="00336D1C" w:rsidRPr="0078780B" w14:paraId="72C7C0D5" w14:textId="77777777" w:rsidTr="00375824">
              <w:trPr>
                <w:trHeight w:val="331"/>
              </w:trPr>
              <w:tc>
                <w:tcPr>
                  <w:tcW w:w="2001" w:type="pct"/>
                </w:tcPr>
                <w:p w14:paraId="74DD506E" w14:textId="77777777" w:rsidR="00336D1C" w:rsidRPr="00B55335" w:rsidRDefault="00336D1C" w:rsidP="00A1295C">
                  <w:pPr>
                    <w:pStyle w:val="Tabellentext"/>
                  </w:pPr>
                  <w:r w:rsidRPr="00B55335">
                    <w:t>R-Stoffe ohne NIK</w:t>
                  </w:r>
                </w:p>
              </w:tc>
              <w:tc>
                <w:tcPr>
                  <w:tcW w:w="1646" w:type="pct"/>
                </w:tcPr>
                <w:p w14:paraId="696379E1" w14:textId="77777777" w:rsidR="00336D1C" w:rsidRPr="00B55335" w:rsidRDefault="00336D1C" w:rsidP="00A1295C">
                  <w:pPr>
                    <w:pStyle w:val="Tabellentext"/>
                  </w:pPr>
                </w:p>
              </w:tc>
              <w:tc>
                <w:tcPr>
                  <w:tcW w:w="1352" w:type="pct"/>
                </w:tcPr>
                <w:p w14:paraId="28479890" w14:textId="77777777" w:rsidR="00336D1C" w:rsidRPr="00B55335" w:rsidRDefault="00336D1C" w:rsidP="00A1295C">
                  <w:pPr>
                    <w:pStyle w:val="Tabellentext"/>
                  </w:pPr>
                  <w:r w:rsidRPr="00B55335">
                    <w:t xml:space="preserve">≤ 20 </w:t>
                  </w:r>
                  <w:proofErr w:type="spellStart"/>
                  <w:r w:rsidRPr="00B55335">
                    <w:t>μg</w:t>
                  </w:r>
                  <w:proofErr w:type="spellEnd"/>
                  <w:r w:rsidRPr="00B55335">
                    <w:t xml:space="preserve">/m³ </w:t>
                  </w:r>
                </w:p>
                <w:p w14:paraId="5DB48E66" w14:textId="77777777" w:rsidR="00336D1C" w:rsidRPr="00B55335" w:rsidRDefault="00336D1C" w:rsidP="00A1295C">
                  <w:pPr>
                    <w:pStyle w:val="Tabellentext"/>
                  </w:pPr>
                  <w:r w:rsidRPr="00B55335">
                    <w:t xml:space="preserve">Summe </w:t>
                  </w:r>
                </w:p>
              </w:tc>
            </w:tr>
            <w:tr w:rsidR="00336D1C" w:rsidRPr="0078780B" w14:paraId="768271B6" w14:textId="77777777" w:rsidTr="00375824">
              <w:trPr>
                <w:cnfStyle w:val="000000100000" w:firstRow="0" w:lastRow="0" w:firstColumn="0" w:lastColumn="0" w:oddVBand="0" w:evenVBand="0" w:oddHBand="1" w:evenHBand="0" w:firstRowFirstColumn="0" w:firstRowLastColumn="0" w:lastRowFirstColumn="0" w:lastRowLastColumn="0"/>
                <w:trHeight w:val="331"/>
              </w:trPr>
              <w:tc>
                <w:tcPr>
                  <w:tcW w:w="2001" w:type="pct"/>
                </w:tcPr>
                <w:p w14:paraId="743DAD27" w14:textId="77777777" w:rsidR="00336D1C" w:rsidRPr="00B55335" w:rsidRDefault="00336D1C" w:rsidP="00A1295C">
                  <w:pPr>
                    <w:pStyle w:val="Tabellentext"/>
                  </w:pPr>
                  <w:r w:rsidRPr="00B55335">
                    <w:t>Summe VOC ohne NIK</w:t>
                  </w:r>
                </w:p>
              </w:tc>
              <w:tc>
                <w:tcPr>
                  <w:tcW w:w="1646" w:type="pct"/>
                </w:tcPr>
                <w:p w14:paraId="7D28A215" w14:textId="77777777" w:rsidR="00336D1C" w:rsidRPr="00B55335" w:rsidRDefault="00336D1C" w:rsidP="00A1295C">
                  <w:pPr>
                    <w:pStyle w:val="Tabellentext"/>
                  </w:pPr>
                </w:p>
              </w:tc>
              <w:tc>
                <w:tcPr>
                  <w:tcW w:w="1352" w:type="pct"/>
                </w:tcPr>
                <w:p w14:paraId="1ADEF5A5" w14:textId="77777777" w:rsidR="00336D1C" w:rsidRPr="00B55335" w:rsidRDefault="00336D1C" w:rsidP="00A1295C">
                  <w:pPr>
                    <w:pStyle w:val="Tabellentext"/>
                  </w:pPr>
                  <w:r w:rsidRPr="00B55335">
                    <w:t xml:space="preserve">≤ 100 </w:t>
                  </w:r>
                  <w:proofErr w:type="spellStart"/>
                  <w:r w:rsidRPr="00B55335">
                    <w:t>μg</w:t>
                  </w:r>
                  <w:proofErr w:type="spellEnd"/>
                  <w:r w:rsidRPr="00B55335">
                    <w:t xml:space="preserve">/m³ </w:t>
                  </w:r>
                </w:p>
              </w:tc>
            </w:tr>
            <w:tr w:rsidR="00336D1C" w:rsidRPr="0078780B" w14:paraId="664F5912" w14:textId="77777777" w:rsidTr="00375824">
              <w:trPr>
                <w:trHeight w:val="331"/>
              </w:trPr>
              <w:tc>
                <w:tcPr>
                  <w:tcW w:w="2001" w:type="pct"/>
                </w:tcPr>
                <w:p w14:paraId="05514ADB" w14:textId="77777777" w:rsidR="00336D1C" w:rsidRPr="00B55335" w:rsidRDefault="00336D1C" w:rsidP="00A1295C">
                  <w:pPr>
                    <w:pStyle w:val="Tabellentext"/>
                  </w:pPr>
                  <w:r w:rsidRPr="00B55335">
                    <w:t>R-Wert</w:t>
                  </w:r>
                </w:p>
              </w:tc>
              <w:tc>
                <w:tcPr>
                  <w:tcW w:w="1646" w:type="pct"/>
                </w:tcPr>
                <w:p w14:paraId="1AB1713A" w14:textId="77777777" w:rsidR="00336D1C" w:rsidRPr="00B55335" w:rsidRDefault="00336D1C" w:rsidP="00A1295C">
                  <w:pPr>
                    <w:pStyle w:val="Tabellentext"/>
                  </w:pPr>
                </w:p>
              </w:tc>
              <w:tc>
                <w:tcPr>
                  <w:tcW w:w="1352" w:type="pct"/>
                </w:tcPr>
                <w:p w14:paraId="2451845B" w14:textId="77777777" w:rsidR="00336D1C" w:rsidRPr="00B55335" w:rsidRDefault="00336D1C" w:rsidP="00A1295C">
                  <w:pPr>
                    <w:pStyle w:val="Tabellentext"/>
                  </w:pPr>
                  <w:r w:rsidRPr="00B55335">
                    <w:t>≤ 1</w:t>
                  </w:r>
                </w:p>
              </w:tc>
            </w:tr>
          </w:tbl>
          <w:p w14:paraId="44C887EE" w14:textId="0D18E25B" w:rsidR="00336D1C" w:rsidRPr="00AB1E56" w:rsidRDefault="00336D1C" w:rsidP="00A1295C">
            <w:pPr>
              <w:pStyle w:val="Tabellentext"/>
            </w:pPr>
            <w:r>
              <w:t xml:space="preserve">Quelle: </w:t>
            </w:r>
            <w:r w:rsidRPr="00D20672">
              <w:t>Blauer Engel Polstermöbel (DE-UZ 117, Au</w:t>
            </w:r>
            <w:r>
              <w:t>sgabe Januar 2018)</w:t>
            </w:r>
          </w:p>
        </w:tc>
        <w:tc>
          <w:tcPr>
            <w:tcW w:w="2778" w:type="dxa"/>
            <w:shd w:val="clear" w:color="auto" w:fill="auto"/>
          </w:tcPr>
          <w:p w14:paraId="0C0F375A" w14:textId="77777777" w:rsidR="00336D1C" w:rsidRDefault="00336D1C" w:rsidP="00A1295C">
            <w:pPr>
              <w:pStyle w:val="Tabellentext"/>
            </w:pPr>
            <w:r>
              <w:lastRenderedPageBreak/>
              <w:t>Abweichend vom o. g. BAM-Prüfverfahren wird bei Polstermöbeln ein Sessel mit textilem Bezug aus einer Polstermöbelserie, der sich im Hinblick auf die eingesetzten Materialien (Gestell, Schaumstoffe, Klebstoffe, Bezugsstoffe usw.) nicht wesentlich von den übrigen Modellen der Serie unterscheidet, als Ganzkörper unter folgenden Bedingungen in einer Prüfkammer untersucht:</w:t>
            </w:r>
          </w:p>
          <w:p w14:paraId="3ECB2E65" w14:textId="77777777" w:rsidR="00336D1C" w:rsidRPr="006E3D66" w:rsidRDefault="00336D1C" w:rsidP="006876C8">
            <w:pPr>
              <w:pStyle w:val="Aufzhlung"/>
            </w:pPr>
            <w:proofErr w:type="spellStart"/>
            <w:r w:rsidRPr="006E3D66">
              <w:t>Luftdurchflussrate</w:t>
            </w:r>
            <w:proofErr w:type="spellEnd"/>
            <w:r w:rsidRPr="006E3D66">
              <w:t xml:space="preserve"> für einen Sessel (unabhängig von der Kammergröße und der Sesselgröße): 4 m³/h</w:t>
            </w:r>
          </w:p>
          <w:p w14:paraId="13BFA319" w14:textId="77777777" w:rsidR="00336D1C" w:rsidRDefault="00336D1C" w:rsidP="006876C8">
            <w:pPr>
              <w:pStyle w:val="Aufzhlung"/>
            </w:pPr>
            <w:r w:rsidRPr="006E3D66">
              <w:t>Kammergröße: etwa 2 – 10 m³ und ungefähr viermal grö</w:t>
            </w:r>
            <w:r>
              <w:t>ßer als das Volumen des Sessels</w:t>
            </w:r>
            <w:r w:rsidRPr="006E3D66">
              <w:t>/der Sessel</w:t>
            </w:r>
            <w:r>
              <w:t>.</w:t>
            </w:r>
          </w:p>
          <w:p w14:paraId="39E0B7B8" w14:textId="77777777" w:rsidR="00336D1C" w:rsidRDefault="00336D1C" w:rsidP="00A1295C">
            <w:pPr>
              <w:pStyle w:val="Tabellentext"/>
            </w:pPr>
            <w:r>
              <w:t>Die übrigen Parameter (Temperatur, Luftfeuchte, Luftgeschwindigkeit) entsprechen dem BAM-Verfahren.</w:t>
            </w:r>
          </w:p>
          <w:p w14:paraId="7CF4EC2D" w14:textId="77777777" w:rsidR="00336D1C" w:rsidRDefault="00336D1C" w:rsidP="00A1295C">
            <w:pPr>
              <w:pStyle w:val="Tabellentext"/>
            </w:pPr>
            <w:r>
              <w:t>Aufgrund ihrer hohen Emissionsrelevanz werden Leder einer gesonderten Emissionsprüfung unterzogen, wobei das Prüfinstitut in Abstimmung mit dem Polstermöbelhersteller und der Gerberei repräsentative Prüfmuster auswählt, die die Einhaltung der Anforderungen für die entsprechende Serie sicherstellt. Für die Bauteilprüfung von Leder sind kleine Prüfkammern (z. B. 20 Liter) oder Emissionsmesszellen geeignet. In Prüfkammern wird das Leder Rückseite an Rückseite geprüft. Dabei muss sichergestellt sein, dass die flächenspezifische Durchflussrate von 1,5 m³/m²h über die gesamte Prüfdauer (28 Tage) beibehalten wird.</w:t>
            </w:r>
          </w:p>
          <w:p w14:paraId="5C13803D" w14:textId="77777777" w:rsidR="00336D1C" w:rsidRDefault="00336D1C" w:rsidP="00A1295C">
            <w:pPr>
              <w:pStyle w:val="Tabellentext"/>
            </w:pPr>
          </w:p>
        </w:tc>
        <w:tc>
          <w:tcPr>
            <w:tcW w:w="1418" w:type="dxa"/>
            <w:shd w:val="clear" w:color="auto" w:fill="auto"/>
            <w:vAlign w:val="center"/>
          </w:tcPr>
          <w:p w14:paraId="732B88A3" w14:textId="77777777" w:rsidR="00336D1C" w:rsidRPr="005B05B8" w:rsidRDefault="00336D1C" w:rsidP="006E3D66">
            <w:pPr>
              <w:jc w:val="center"/>
              <w:rPr>
                <w:rFonts w:ascii="Meta Offc" w:hAnsi="Meta Offc" w:cs="Meta Offc"/>
                <w:sz w:val="18"/>
                <w:szCs w:val="18"/>
              </w:rPr>
            </w:pPr>
          </w:p>
        </w:tc>
      </w:tr>
      <w:tr w:rsidR="00336D1C" w:rsidRPr="004C4B67" w14:paraId="47B82992" w14:textId="77777777" w:rsidTr="004A5CD4">
        <w:trPr>
          <w:trHeight w:val="284"/>
          <w:tblHeader/>
        </w:trPr>
        <w:tc>
          <w:tcPr>
            <w:tcW w:w="5387" w:type="dxa"/>
            <w:shd w:val="clear" w:color="auto" w:fill="D9D9D9"/>
            <w:vAlign w:val="center"/>
          </w:tcPr>
          <w:p w14:paraId="4F226B16" w14:textId="6A9FF706" w:rsidR="00336D1C" w:rsidRDefault="00336D1C" w:rsidP="00A1295C">
            <w:pPr>
              <w:pStyle w:val="Tabellentext"/>
            </w:pPr>
            <w:r>
              <w:lastRenderedPageBreak/>
              <w:t>10 Verpackung</w:t>
            </w:r>
          </w:p>
        </w:tc>
        <w:tc>
          <w:tcPr>
            <w:tcW w:w="2778" w:type="dxa"/>
            <w:shd w:val="clear" w:color="auto" w:fill="D9D9D9"/>
            <w:vAlign w:val="center"/>
          </w:tcPr>
          <w:p w14:paraId="7672FF22" w14:textId="77777777" w:rsidR="00336D1C" w:rsidRPr="00994FEC" w:rsidRDefault="00336D1C" w:rsidP="00A1295C">
            <w:pPr>
              <w:pStyle w:val="Tabellentext"/>
            </w:pPr>
          </w:p>
        </w:tc>
        <w:tc>
          <w:tcPr>
            <w:tcW w:w="1418" w:type="dxa"/>
            <w:shd w:val="clear" w:color="auto" w:fill="D9D9D9"/>
            <w:vAlign w:val="center"/>
          </w:tcPr>
          <w:p w14:paraId="34B2BAE1" w14:textId="77777777" w:rsidR="00336D1C" w:rsidRPr="005B05B8" w:rsidRDefault="00336D1C" w:rsidP="00A1295C">
            <w:pPr>
              <w:pStyle w:val="Tabellentext"/>
            </w:pPr>
          </w:p>
        </w:tc>
      </w:tr>
      <w:tr w:rsidR="00336D1C" w:rsidRPr="004C4B67" w14:paraId="1DA98827" w14:textId="77777777" w:rsidTr="004A5CD4">
        <w:trPr>
          <w:trHeight w:val="284"/>
          <w:tblHeader/>
        </w:trPr>
        <w:tc>
          <w:tcPr>
            <w:tcW w:w="5387" w:type="dxa"/>
            <w:shd w:val="clear" w:color="auto" w:fill="auto"/>
          </w:tcPr>
          <w:p w14:paraId="7D19D754" w14:textId="7986BDA7" w:rsidR="00336D1C" w:rsidRDefault="00336D1C" w:rsidP="00A1295C">
            <w:pPr>
              <w:pStyle w:val="Tabellentext"/>
            </w:pPr>
            <w:r w:rsidRPr="00BE31D4">
              <w:t>Polstermöbel sind nach Möglichkeit so zu verpacken, dass ein Ausgasen flüchtiger Bestandteile nach der Herstellung ermöglicht wird.</w:t>
            </w:r>
          </w:p>
        </w:tc>
        <w:tc>
          <w:tcPr>
            <w:tcW w:w="2778" w:type="dxa"/>
            <w:shd w:val="clear" w:color="auto" w:fill="auto"/>
          </w:tcPr>
          <w:p w14:paraId="04698D6F" w14:textId="77777777" w:rsidR="00336D1C" w:rsidRPr="00994FEC" w:rsidRDefault="00336D1C" w:rsidP="00A1295C">
            <w:pPr>
              <w:pStyle w:val="Tabellentext"/>
            </w:pPr>
            <w:r>
              <w:t>Ausschluss</w:t>
            </w:r>
            <w:r w:rsidRPr="00994FEC">
              <w:t>kriterium</w:t>
            </w:r>
          </w:p>
          <w:p w14:paraId="72C013FD" w14:textId="30561D59" w:rsidR="00336D1C" w:rsidRPr="00994FEC" w:rsidRDefault="00336D1C" w:rsidP="00A1295C">
            <w:pPr>
              <w:pStyle w:val="Tabellentext"/>
            </w:pPr>
            <w:r w:rsidRPr="00994FEC">
              <w:t xml:space="preserve">Nachweis durch </w:t>
            </w:r>
            <w:r>
              <w:t xml:space="preserve">Vorlage </w:t>
            </w:r>
            <w:r w:rsidRPr="00DD2696">
              <w:t>einer Beschreibung des Verpackungssystems inklusive einer Erklärung, dass das Verpackungssystem so gestaltet ist, dass flüchtige Bestandteile ausgasen können oder einer Begründung weshalb eine solche Verpackung nicht möglich ist</w:t>
            </w:r>
          </w:p>
        </w:tc>
        <w:tc>
          <w:tcPr>
            <w:tcW w:w="1418" w:type="dxa"/>
            <w:shd w:val="clear" w:color="auto" w:fill="auto"/>
            <w:vAlign w:val="center"/>
          </w:tcPr>
          <w:p w14:paraId="4DCBC74C" w14:textId="77777777" w:rsidR="00336D1C" w:rsidRPr="005B05B8" w:rsidRDefault="00336D1C" w:rsidP="008556B8">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0862DBF5" w14:textId="77777777" w:rsidR="00CB4FD6" w:rsidRDefault="00CB4FD6">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2777"/>
        <w:gridCol w:w="1418"/>
      </w:tblGrid>
      <w:tr w:rsidR="00336D1C" w:rsidRPr="004C4B67" w14:paraId="2314AFD9" w14:textId="77777777" w:rsidTr="00B83FC8">
        <w:trPr>
          <w:trHeight w:val="284"/>
          <w:tblHeader/>
        </w:trPr>
        <w:tc>
          <w:tcPr>
            <w:tcW w:w="5440" w:type="dxa"/>
            <w:shd w:val="clear" w:color="auto" w:fill="D9D9D9"/>
            <w:vAlign w:val="center"/>
          </w:tcPr>
          <w:p w14:paraId="1D60EE9B" w14:textId="3FAD46C7" w:rsidR="00336D1C" w:rsidRDefault="00336D1C" w:rsidP="00A1295C">
            <w:pPr>
              <w:pStyle w:val="Tabellentext"/>
            </w:pPr>
            <w:r>
              <w:lastRenderedPageBreak/>
              <w:t>11 Verschleißteile</w:t>
            </w:r>
          </w:p>
        </w:tc>
        <w:tc>
          <w:tcPr>
            <w:tcW w:w="1648" w:type="dxa"/>
            <w:shd w:val="clear" w:color="auto" w:fill="D9D9D9"/>
            <w:vAlign w:val="center"/>
          </w:tcPr>
          <w:p w14:paraId="2AAE7D09" w14:textId="77777777" w:rsidR="00336D1C" w:rsidRPr="00994FEC" w:rsidRDefault="00336D1C" w:rsidP="00A1295C">
            <w:pPr>
              <w:pStyle w:val="Tabellentext"/>
            </w:pPr>
          </w:p>
        </w:tc>
        <w:tc>
          <w:tcPr>
            <w:tcW w:w="1418" w:type="dxa"/>
            <w:shd w:val="clear" w:color="auto" w:fill="D9D9D9"/>
            <w:vAlign w:val="center"/>
          </w:tcPr>
          <w:p w14:paraId="02FF9C1D" w14:textId="77777777" w:rsidR="00336D1C" w:rsidRPr="005B05B8" w:rsidRDefault="00336D1C" w:rsidP="00A1295C">
            <w:pPr>
              <w:pStyle w:val="Tabellentext"/>
            </w:pPr>
          </w:p>
        </w:tc>
      </w:tr>
      <w:tr w:rsidR="00336D1C" w:rsidRPr="004C4B67" w14:paraId="7A43362F" w14:textId="77777777" w:rsidTr="00B83FC8">
        <w:trPr>
          <w:trHeight w:val="284"/>
          <w:tblHeader/>
        </w:trPr>
        <w:tc>
          <w:tcPr>
            <w:tcW w:w="5440" w:type="dxa"/>
            <w:shd w:val="clear" w:color="auto" w:fill="auto"/>
          </w:tcPr>
          <w:p w14:paraId="12353F27" w14:textId="32E25D08" w:rsidR="00336D1C" w:rsidRDefault="00336D1C" w:rsidP="00A1295C">
            <w:pPr>
              <w:pStyle w:val="Tabellentext"/>
            </w:pPr>
            <w:r w:rsidRPr="00DD2696">
              <w:t xml:space="preserve">Für die in </w:t>
            </w:r>
            <w:r>
              <w:t xml:space="preserve">dem Polstermöbel/den </w:t>
            </w:r>
            <w:r w:rsidRPr="00DD2696">
              <w:t>Polstermöbeln enthaltenen Verschleißteile, z. B. Scharniere und Auszüge, ist ein funktionsfähiger kompatibler Ersatz für mindestens 5 Jahre ab Angebotsabgabe sicherzustellen.</w:t>
            </w:r>
          </w:p>
        </w:tc>
        <w:tc>
          <w:tcPr>
            <w:tcW w:w="2778" w:type="dxa"/>
            <w:shd w:val="clear" w:color="auto" w:fill="auto"/>
          </w:tcPr>
          <w:p w14:paraId="779892C6" w14:textId="77777777" w:rsidR="00336D1C" w:rsidRPr="00994FEC" w:rsidRDefault="00336D1C" w:rsidP="00A1295C">
            <w:pPr>
              <w:pStyle w:val="Tabellentext"/>
            </w:pPr>
            <w:r>
              <w:t>Ausschluss</w:t>
            </w:r>
            <w:r w:rsidRPr="00994FEC">
              <w:t>kriterium</w:t>
            </w:r>
          </w:p>
          <w:p w14:paraId="501FE73B" w14:textId="3343BC81" w:rsidR="00336D1C" w:rsidRPr="00994FEC" w:rsidRDefault="00336D1C" w:rsidP="00A1295C">
            <w:pPr>
              <w:pStyle w:val="Tabellentext"/>
            </w:pPr>
            <w:r w:rsidRPr="00994FEC">
              <w:t xml:space="preserve">Nachweis durch </w:t>
            </w:r>
            <w:r>
              <w:t xml:space="preserve">Vorlage </w:t>
            </w:r>
            <w:r w:rsidRPr="00DD2696">
              <w:t xml:space="preserve">einer </w:t>
            </w:r>
            <w:r>
              <w:t>Herstellererklärung</w:t>
            </w:r>
          </w:p>
        </w:tc>
        <w:tc>
          <w:tcPr>
            <w:tcW w:w="1418" w:type="dxa"/>
            <w:shd w:val="clear" w:color="auto" w:fill="auto"/>
            <w:vAlign w:val="center"/>
          </w:tcPr>
          <w:p w14:paraId="72F69F1E" w14:textId="77777777" w:rsidR="00336D1C" w:rsidRPr="005B05B8" w:rsidRDefault="00336D1C" w:rsidP="008556B8">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73E66B31" w14:textId="77777777" w:rsidTr="00B83FC8">
        <w:trPr>
          <w:trHeight w:val="284"/>
          <w:tblHeader/>
        </w:trPr>
        <w:tc>
          <w:tcPr>
            <w:tcW w:w="5440" w:type="dxa"/>
            <w:shd w:val="clear" w:color="auto" w:fill="D9D9D9"/>
            <w:vAlign w:val="center"/>
          </w:tcPr>
          <w:p w14:paraId="521AE0BF" w14:textId="3CB0DD47" w:rsidR="00336D1C" w:rsidRDefault="00336D1C" w:rsidP="00A1295C">
            <w:pPr>
              <w:pStyle w:val="Tabellentext"/>
            </w:pPr>
            <w:r>
              <w:t xml:space="preserve">12 </w:t>
            </w:r>
            <w:r w:rsidRPr="00DD2696">
              <w:t>Verwertung Entsorgung</w:t>
            </w:r>
          </w:p>
        </w:tc>
        <w:tc>
          <w:tcPr>
            <w:tcW w:w="2778" w:type="dxa"/>
            <w:shd w:val="clear" w:color="auto" w:fill="D9D9D9"/>
            <w:vAlign w:val="center"/>
          </w:tcPr>
          <w:p w14:paraId="6C2CE5D0" w14:textId="77777777" w:rsidR="00336D1C" w:rsidRPr="00994FEC" w:rsidRDefault="00336D1C" w:rsidP="00A1295C">
            <w:pPr>
              <w:pStyle w:val="Tabellentext"/>
            </w:pPr>
          </w:p>
        </w:tc>
        <w:tc>
          <w:tcPr>
            <w:tcW w:w="1418" w:type="dxa"/>
            <w:shd w:val="clear" w:color="auto" w:fill="D9D9D9"/>
            <w:vAlign w:val="center"/>
          </w:tcPr>
          <w:p w14:paraId="11794205" w14:textId="77777777" w:rsidR="00336D1C" w:rsidRPr="005B05B8" w:rsidRDefault="00336D1C" w:rsidP="00A1295C">
            <w:pPr>
              <w:pStyle w:val="Tabellentext"/>
            </w:pPr>
          </w:p>
        </w:tc>
      </w:tr>
      <w:tr w:rsidR="00336D1C" w:rsidRPr="004C4B67" w14:paraId="59144EFB" w14:textId="77777777" w:rsidTr="00B83FC8">
        <w:trPr>
          <w:trHeight w:val="284"/>
          <w:tblHeader/>
        </w:trPr>
        <w:tc>
          <w:tcPr>
            <w:tcW w:w="5387" w:type="dxa"/>
            <w:shd w:val="clear" w:color="auto" w:fill="auto"/>
          </w:tcPr>
          <w:p w14:paraId="66B226F8" w14:textId="54334910" w:rsidR="00336D1C" w:rsidRDefault="00336D1C" w:rsidP="00A1295C">
            <w:pPr>
              <w:pStyle w:val="Tabellentext"/>
            </w:pPr>
            <w:r w:rsidRPr="00DD2696">
              <w:t>Im Hinblick auf die Verwertung und</w:t>
            </w:r>
            <w:r>
              <w:t xml:space="preserve"> Entsorgung dürfen dem Polstermöbel/den Polstermöbeln</w:t>
            </w:r>
            <w:r w:rsidRPr="00DD2696">
              <w:t xml:space="preserve"> - einschließlich den für die Herstellung eingesetzten Materialien (Leder, Textilien, Schaumstoffe, Holzwerkstoffe, Klebstoffe usw.) - keine Materialschutzmittel (Fungizide, Insektizide, Flammschutzmittel) und keine halogenorganischen Verbindungen (z. B. chlororganische Carrier in Textilien, Chlorparaffine im Lederfett, halogenorganische Kunststoffe) zugesetzt werden. Hiervon ausgenommen sind Biozide, die allein zur Topfkonservierung in wässrigen Beschichtungsstoffen und Leimen eingesetzt werden, Konservierungsmittel zur Transportkonservierung von Häuten und gegerbten Halbfabrikaten (geregelt in Ziffer 4.1), Mottenschutz bei Textilien aus tierischen Fasern (geregelt in Ziffer 6), Klebstoffe auf Basis wässriger Dispersionen und die gem</w:t>
            </w:r>
            <w:r>
              <w:t>äß</w:t>
            </w:r>
            <w:r w:rsidRPr="00DD2696">
              <w:t xml:space="preserve"> 5.8 und 7.1 zulässigen Flammschutzmittel.</w:t>
            </w:r>
          </w:p>
        </w:tc>
        <w:tc>
          <w:tcPr>
            <w:tcW w:w="2778" w:type="dxa"/>
            <w:shd w:val="clear" w:color="auto" w:fill="auto"/>
          </w:tcPr>
          <w:p w14:paraId="25E4ED4E" w14:textId="77777777" w:rsidR="00336D1C" w:rsidRPr="00994FEC" w:rsidRDefault="00336D1C" w:rsidP="00A1295C">
            <w:pPr>
              <w:pStyle w:val="Tabellentext"/>
            </w:pPr>
            <w:r>
              <w:t>Ausschluss</w:t>
            </w:r>
            <w:r w:rsidRPr="00994FEC">
              <w:t>kriterium</w:t>
            </w:r>
          </w:p>
          <w:p w14:paraId="6F41FB60" w14:textId="3CA3F499" w:rsidR="00336D1C" w:rsidRPr="00994FEC" w:rsidRDefault="00336D1C" w:rsidP="00A1295C">
            <w:pPr>
              <w:pStyle w:val="Tabellentext"/>
            </w:pPr>
            <w:r w:rsidRPr="00994FEC">
              <w:t xml:space="preserve">Nachweis durch </w:t>
            </w:r>
            <w:r w:rsidRPr="007820BD">
              <w:t xml:space="preserve">Vorlage </w:t>
            </w:r>
            <w:r>
              <w:t>einer Herstellererklärung</w:t>
            </w:r>
          </w:p>
        </w:tc>
        <w:tc>
          <w:tcPr>
            <w:tcW w:w="1418" w:type="dxa"/>
            <w:shd w:val="clear" w:color="auto" w:fill="auto"/>
            <w:vAlign w:val="center"/>
          </w:tcPr>
          <w:p w14:paraId="51558676" w14:textId="77777777" w:rsidR="00336D1C" w:rsidRPr="005B05B8" w:rsidRDefault="00336D1C" w:rsidP="008556B8">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36D1C" w:rsidRPr="004C4B67" w14:paraId="60F89E26" w14:textId="77777777" w:rsidTr="00B83FC8">
        <w:trPr>
          <w:trHeight w:val="284"/>
          <w:tblHeader/>
        </w:trPr>
        <w:tc>
          <w:tcPr>
            <w:tcW w:w="5387" w:type="dxa"/>
            <w:shd w:val="clear" w:color="auto" w:fill="D9D9D9"/>
            <w:vAlign w:val="center"/>
          </w:tcPr>
          <w:p w14:paraId="1E402690" w14:textId="604B589F" w:rsidR="00336D1C" w:rsidRDefault="00336D1C" w:rsidP="00A1295C">
            <w:pPr>
              <w:pStyle w:val="Tabellentext"/>
            </w:pPr>
            <w:r>
              <w:t xml:space="preserve">13 </w:t>
            </w:r>
            <w:r w:rsidRPr="00582249">
              <w:t>Verbraucherinformation</w:t>
            </w:r>
          </w:p>
        </w:tc>
        <w:tc>
          <w:tcPr>
            <w:tcW w:w="2778" w:type="dxa"/>
            <w:shd w:val="clear" w:color="auto" w:fill="D9D9D9"/>
            <w:vAlign w:val="center"/>
          </w:tcPr>
          <w:p w14:paraId="1E1436E9" w14:textId="77777777" w:rsidR="00336D1C" w:rsidRPr="00994FEC" w:rsidRDefault="00336D1C" w:rsidP="00A1295C">
            <w:pPr>
              <w:pStyle w:val="Tabellentext"/>
            </w:pPr>
          </w:p>
        </w:tc>
        <w:tc>
          <w:tcPr>
            <w:tcW w:w="1418" w:type="dxa"/>
            <w:shd w:val="clear" w:color="auto" w:fill="D9D9D9"/>
            <w:vAlign w:val="center"/>
          </w:tcPr>
          <w:p w14:paraId="088B3EE5" w14:textId="77777777" w:rsidR="00336D1C" w:rsidRPr="005B05B8" w:rsidRDefault="00336D1C" w:rsidP="00A1295C">
            <w:pPr>
              <w:pStyle w:val="Tabellentext"/>
            </w:pPr>
          </w:p>
        </w:tc>
      </w:tr>
      <w:tr w:rsidR="00336D1C" w:rsidRPr="004C4B67" w14:paraId="64ADAB1A" w14:textId="77777777" w:rsidTr="00B83FC8">
        <w:trPr>
          <w:trHeight w:val="284"/>
          <w:tblHeader/>
        </w:trPr>
        <w:tc>
          <w:tcPr>
            <w:tcW w:w="5387" w:type="dxa"/>
            <w:shd w:val="clear" w:color="auto" w:fill="auto"/>
          </w:tcPr>
          <w:p w14:paraId="4392DE07" w14:textId="77777777" w:rsidR="00336D1C" w:rsidRDefault="00336D1C" w:rsidP="00A1295C">
            <w:pPr>
              <w:pStyle w:val="Tabellentext"/>
            </w:pPr>
            <w:r>
              <w:t>Dem Polstermöbel/den Polstermöbeln ist eine Verbraucherinformation beizufügen, die - ggf. im Zusammenhang mit anderen Informationen - mindestens folgende Basisinformationen enthält:</w:t>
            </w:r>
          </w:p>
          <w:p w14:paraId="745C797F" w14:textId="77777777" w:rsidR="00336D1C" w:rsidRDefault="00336D1C" w:rsidP="006876C8">
            <w:pPr>
              <w:pStyle w:val="Aufzhlung"/>
            </w:pPr>
            <w:r>
              <w:t>Hinweise auf Verschleißteile und deren Reparatur oder Austausch, ggf. Reparaturservice. Für Verschleißteile wird ein funktionsfähiger kompatibler Ersatz für mindestens 5 Jahre sichergestellt;</w:t>
            </w:r>
          </w:p>
          <w:p w14:paraId="1AADFDDE" w14:textId="77777777" w:rsidR="00336D1C" w:rsidRDefault="00336D1C" w:rsidP="006876C8">
            <w:pPr>
              <w:pStyle w:val="Aufzhlung"/>
            </w:pPr>
            <w:r>
              <w:t>Angaben zur Art und zur Herkunft des überwiegend verwendeten Holzes entsprechend Ziffer 2.1</w:t>
            </w:r>
          </w:p>
          <w:p w14:paraId="1FF0E386" w14:textId="77777777" w:rsidR="00336D1C" w:rsidRDefault="00336D1C" w:rsidP="006876C8">
            <w:pPr>
              <w:pStyle w:val="Aufzhlung"/>
            </w:pPr>
            <w:r>
              <w:t xml:space="preserve">Angabe der sonstigen Werkstoffe (Anteil &gt; 3 </w:t>
            </w:r>
            <w:proofErr w:type="spellStart"/>
            <w:r>
              <w:t>Gew</w:t>
            </w:r>
            <w:proofErr w:type="spellEnd"/>
            <w:r>
              <w:t>.-%)</w:t>
            </w:r>
          </w:p>
          <w:p w14:paraId="77555628" w14:textId="77777777" w:rsidR="00336D1C" w:rsidRDefault="00336D1C" w:rsidP="006876C8">
            <w:pPr>
              <w:pStyle w:val="Aufzhlung"/>
            </w:pPr>
            <w:r>
              <w:t>Angabe des Gerbverfahrens / des Gerbstoffes einschließlich Nachgerbung (z. B. Chromgerbung, vegetabile Gerbung)</w:t>
            </w:r>
          </w:p>
          <w:p w14:paraId="1FD72B81" w14:textId="77777777" w:rsidR="00336D1C" w:rsidRDefault="00336D1C" w:rsidP="006876C8">
            <w:pPr>
              <w:pStyle w:val="Aufzhlung"/>
            </w:pPr>
            <w:r>
              <w:t>Angaben zum Schutz vor Wollschädlingen bei Bezugsstoffen aus tierischen Fasern entsprechend Ziffer 6</w:t>
            </w:r>
          </w:p>
          <w:p w14:paraId="1CACA7CB" w14:textId="77777777" w:rsidR="00336D1C" w:rsidRDefault="00336D1C" w:rsidP="006876C8">
            <w:pPr>
              <w:pStyle w:val="Aufzhlung"/>
            </w:pPr>
            <w:r>
              <w:t>Ggf. Hinweise zum Aufbau der Produkte</w:t>
            </w:r>
          </w:p>
          <w:p w14:paraId="26ADC581" w14:textId="77777777" w:rsidR="00336D1C" w:rsidRDefault="00336D1C" w:rsidP="006876C8">
            <w:pPr>
              <w:pStyle w:val="Aufzhlung"/>
            </w:pPr>
            <w:r>
              <w:t>Ggf. Hinweise zur Demontage für den Umzug</w:t>
            </w:r>
          </w:p>
          <w:p w14:paraId="737EA686" w14:textId="77777777" w:rsidR="00336D1C" w:rsidRDefault="00336D1C" w:rsidP="006876C8">
            <w:pPr>
              <w:pStyle w:val="Aufzhlung"/>
            </w:pPr>
            <w:r>
              <w:t>Angaben zur Strapazierfähigkeit (Einsatzbereiche und ggf. Ergebnisse von Materialprüfungen, warentypische Eigenschaften, Veränderungen durch den Gebrauch)</w:t>
            </w:r>
          </w:p>
          <w:p w14:paraId="437237B5" w14:textId="5CC75984" w:rsidR="00336D1C" w:rsidRDefault="00336D1C" w:rsidP="006876C8">
            <w:pPr>
              <w:pStyle w:val="Aufzhlung"/>
            </w:pPr>
            <w:r>
              <w:t>Reinigungs- und Pflegeanleitung</w:t>
            </w:r>
          </w:p>
        </w:tc>
        <w:tc>
          <w:tcPr>
            <w:tcW w:w="2778" w:type="dxa"/>
            <w:shd w:val="clear" w:color="auto" w:fill="auto"/>
          </w:tcPr>
          <w:p w14:paraId="3AA415BA" w14:textId="77777777" w:rsidR="00336D1C" w:rsidRPr="00994FEC" w:rsidRDefault="00336D1C" w:rsidP="00A1295C">
            <w:pPr>
              <w:pStyle w:val="Tabellentext"/>
            </w:pPr>
            <w:r>
              <w:t>Ausschluss</w:t>
            </w:r>
            <w:r w:rsidRPr="00994FEC">
              <w:t>kriterium</w:t>
            </w:r>
          </w:p>
          <w:p w14:paraId="39430D3E" w14:textId="43E26473" w:rsidR="00336D1C" w:rsidRPr="00994FEC" w:rsidRDefault="00336D1C" w:rsidP="00A1295C">
            <w:pPr>
              <w:pStyle w:val="Tabellentext"/>
            </w:pPr>
            <w:r w:rsidRPr="00994FEC">
              <w:t xml:space="preserve">Nachweis durch </w:t>
            </w:r>
            <w:r w:rsidRPr="007820BD">
              <w:t xml:space="preserve">Vorlage </w:t>
            </w:r>
            <w:r w:rsidRPr="00DD2696">
              <w:t xml:space="preserve">der </w:t>
            </w:r>
            <w:r>
              <w:t>Verbraucherinformation</w:t>
            </w:r>
          </w:p>
        </w:tc>
        <w:tc>
          <w:tcPr>
            <w:tcW w:w="1418" w:type="dxa"/>
            <w:shd w:val="clear" w:color="auto" w:fill="auto"/>
            <w:vAlign w:val="center"/>
          </w:tcPr>
          <w:p w14:paraId="5C5FDCFD" w14:textId="77777777" w:rsidR="00336D1C" w:rsidRPr="005B05B8" w:rsidRDefault="00336D1C" w:rsidP="008556B8">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B441E">
              <w:rPr>
                <w:rFonts w:ascii="Meta Offc" w:hAnsi="Meta Offc" w:cs="Meta Offc"/>
                <w:sz w:val="18"/>
                <w:szCs w:val="18"/>
              </w:rPr>
            </w:r>
            <w:r w:rsidR="00FB441E">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0D10F0C9" w14:textId="77777777" w:rsidR="00FA4D2B" w:rsidRDefault="00FA4D2B" w:rsidP="006876C8">
      <w:pPr>
        <w:pStyle w:val="Textkrper"/>
      </w:pPr>
    </w:p>
    <w:p w14:paraId="45E56ED5" w14:textId="77777777" w:rsidR="00CB4FD6" w:rsidRDefault="00CB4FD6">
      <w:pPr>
        <w:spacing w:after="0"/>
        <w:rPr>
          <w:rFonts w:ascii="Calibri" w:hAnsi="Calibri" w:cs="Arial"/>
          <w:b/>
          <w:bCs/>
          <w:color w:val="5EAD35" w:themeColor="background2"/>
          <w:kern w:val="32"/>
          <w:sz w:val="32"/>
          <w:szCs w:val="32"/>
        </w:rPr>
      </w:pPr>
      <w:r>
        <w:br w:type="page"/>
      </w:r>
    </w:p>
    <w:p w14:paraId="58D7A7FA" w14:textId="7BD13893" w:rsidR="008556B8" w:rsidRDefault="008556B8" w:rsidP="006876C8">
      <w:pPr>
        <w:pStyle w:val="berschrift1"/>
      </w:pPr>
      <w:r>
        <w:lastRenderedPageBreak/>
        <w:t>An</w:t>
      </w:r>
      <w:r w:rsidR="00461ED6">
        <w:t>hang</w:t>
      </w:r>
      <w:r>
        <w:t xml:space="preserve">: </w:t>
      </w:r>
      <w:r w:rsidRPr="000E5358">
        <w:t>Farbstoffe und Pigmente, die gemäß Ziffer</w:t>
      </w:r>
      <w:r>
        <w:t>n</w:t>
      </w:r>
      <w:r w:rsidRPr="000E5358">
        <w:t xml:space="preserve"> </w:t>
      </w:r>
      <w:r>
        <w:t>4.1</w:t>
      </w:r>
      <w:r w:rsidR="001C27CE">
        <w:t>,</w:t>
      </w:r>
      <w:r w:rsidRPr="000E5358">
        <w:t xml:space="preserve"> </w:t>
      </w:r>
      <w:r w:rsidRPr="003E5824">
        <w:t xml:space="preserve">4.3 </w:t>
      </w:r>
      <w:r>
        <w:t>und 5.1</w:t>
      </w:r>
      <w:r w:rsidRPr="000E5358">
        <w:t xml:space="preserve"> nicht zulässig sind</w:t>
      </w:r>
    </w:p>
    <w:p w14:paraId="652A695B" w14:textId="77777777" w:rsidR="008556B8" w:rsidRDefault="008556B8" w:rsidP="006876C8">
      <w:pPr>
        <w:pStyle w:val="Textkrperfett"/>
      </w:pPr>
      <w:r w:rsidRPr="000E5358">
        <w:t>a) Krebserzeugende aromatische Amine</w:t>
      </w:r>
    </w:p>
    <w:tbl>
      <w:tblPr>
        <w:tblStyle w:val="UBATabellegrau"/>
        <w:tblW w:w="5000" w:type="pct"/>
        <w:tblInd w:w="0" w:type="dxa"/>
        <w:tblLook w:val="0020" w:firstRow="1" w:lastRow="0" w:firstColumn="0" w:lastColumn="0" w:noHBand="0" w:noVBand="0"/>
      </w:tblPr>
      <w:tblGrid>
        <w:gridCol w:w="5058"/>
        <w:gridCol w:w="4580"/>
      </w:tblGrid>
      <w:tr w:rsidR="00174011" w:rsidRPr="00174011" w14:paraId="2F673747" w14:textId="77777777" w:rsidTr="00375824">
        <w:trPr>
          <w:cnfStyle w:val="100000000000" w:firstRow="1" w:lastRow="0" w:firstColumn="0" w:lastColumn="0" w:oddVBand="0" w:evenVBand="0" w:oddHBand="0" w:evenHBand="0" w:firstRowFirstColumn="0" w:firstRowLastColumn="0" w:lastRowFirstColumn="0" w:lastRowLastColumn="0"/>
          <w:trHeight w:val="170"/>
        </w:trPr>
        <w:tc>
          <w:tcPr>
            <w:tcW w:w="2624" w:type="pct"/>
          </w:tcPr>
          <w:p w14:paraId="2718A832" w14:textId="77777777" w:rsidR="008556B8" w:rsidRPr="00174011" w:rsidRDefault="008556B8" w:rsidP="00A1295C">
            <w:pPr>
              <w:pStyle w:val="TabellentextKopfzeile"/>
            </w:pPr>
            <w:proofErr w:type="spellStart"/>
            <w:r w:rsidRPr="00174011">
              <w:t>Arylamine</w:t>
            </w:r>
            <w:proofErr w:type="spellEnd"/>
            <w:r w:rsidRPr="00174011">
              <w:t xml:space="preserve"> </w:t>
            </w:r>
          </w:p>
        </w:tc>
        <w:tc>
          <w:tcPr>
            <w:tcW w:w="2376" w:type="pct"/>
          </w:tcPr>
          <w:p w14:paraId="77F93B5C" w14:textId="77777777" w:rsidR="008556B8" w:rsidRPr="00174011" w:rsidRDefault="008556B8" w:rsidP="00A1295C">
            <w:pPr>
              <w:pStyle w:val="TabellentextKopfzeile"/>
            </w:pPr>
            <w:r w:rsidRPr="00174011">
              <w:t xml:space="preserve">CAS-Nummer </w:t>
            </w:r>
          </w:p>
        </w:tc>
      </w:tr>
      <w:tr w:rsidR="008556B8" w:rsidRPr="006649A8" w14:paraId="46371CF7" w14:textId="77777777" w:rsidTr="00375824">
        <w:tc>
          <w:tcPr>
            <w:tcW w:w="2624" w:type="pct"/>
          </w:tcPr>
          <w:p w14:paraId="25C06634" w14:textId="77777777" w:rsidR="008556B8" w:rsidRPr="00A10AF4" w:rsidRDefault="008556B8" w:rsidP="00A1295C">
            <w:pPr>
              <w:pStyle w:val="Tabellentext"/>
            </w:pPr>
            <w:r>
              <w:t xml:space="preserve">4-Aminobiphenyl </w:t>
            </w:r>
          </w:p>
        </w:tc>
        <w:tc>
          <w:tcPr>
            <w:tcW w:w="2376" w:type="pct"/>
          </w:tcPr>
          <w:p w14:paraId="611D9056" w14:textId="77777777" w:rsidR="008556B8" w:rsidRPr="00A10AF4" w:rsidRDefault="008556B8" w:rsidP="00A1295C">
            <w:pPr>
              <w:pStyle w:val="Tabellentext"/>
            </w:pPr>
            <w:r>
              <w:t xml:space="preserve">92-67-1 </w:t>
            </w:r>
          </w:p>
        </w:tc>
      </w:tr>
      <w:tr w:rsidR="008556B8" w:rsidRPr="006649A8" w14:paraId="36FA4FFF" w14:textId="77777777" w:rsidTr="00375824">
        <w:trPr>
          <w:cnfStyle w:val="000000010000" w:firstRow="0" w:lastRow="0" w:firstColumn="0" w:lastColumn="0" w:oddVBand="0" w:evenVBand="0" w:oddHBand="0" w:evenHBand="1" w:firstRowFirstColumn="0" w:firstRowLastColumn="0" w:lastRowFirstColumn="0" w:lastRowLastColumn="0"/>
        </w:trPr>
        <w:tc>
          <w:tcPr>
            <w:tcW w:w="2624" w:type="pct"/>
          </w:tcPr>
          <w:p w14:paraId="4B5F14E2" w14:textId="77777777" w:rsidR="008556B8" w:rsidRPr="00A10AF4" w:rsidRDefault="008556B8" w:rsidP="00A1295C">
            <w:pPr>
              <w:pStyle w:val="Tabellentext"/>
            </w:pPr>
            <w:proofErr w:type="spellStart"/>
            <w:r>
              <w:t>Benzidin</w:t>
            </w:r>
            <w:proofErr w:type="spellEnd"/>
            <w:r>
              <w:t xml:space="preserve"> </w:t>
            </w:r>
          </w:p>
        </w:tc>
        <w:tc>
          <w:tcPr>
            <w:tcW w:w="2376" w:type="pct"/>
          </w:tcPr>
          <w:p w14:paraId="19B1042F" w14:textId="77777777" w:rsidR="008556B8" w:rsidRPr="00A10AF4" w:rsidRDefault="008556B8" w:rsidP="00A1295C">
            <w:pPr>
              <w:pStyle w:val="Tabellentext"/>
            </w:pPr>
            <w:r>
              <w:t xml:space="preserve">92-87-5 </w:t>
            </w:r>
          </w:p>
        </w:tc>
      </w:tr>
      <w:tr w:rsidR="008556B8" w:rsidRPr="006649A8" w14:paraId="36EC800B" w14:textId="77777777" w:rsidTr="00375824">
        <w:tc>
          <w:tcPr>
            <w:tcW w:w="2624" w:type="pct"/>
          </w:tcPr>
          <w:p w14:paraId="3BDBCA12" w14:textId="77777777" w:rsidR="008556B8" w:rsidRPr="00A10AF4" w:rsidRDefault="008556B8" w:rsidP="00A1295C">
            <w:pPr>
              <w:pStyle w:val="Tabellentext"/>
            </w:pPr>
            <w:r>
              <w:t xml:space="preserve">4-Chlor-o-toluidin </w:t>
            </w:r>
          </w:p>
        </w:tc>
        <w:tc>
          <w:tcPr>
            <w:tcW w:w="2376" w:type="pct"/>
          </w:tcPr>
          <w:p w14:paraId="79E3E59C" w14:textId="77777777" w:rsidR="008556B8" w:rsidRPr="00A10AF4" w:rsidRDefault="008556B8" w:rsidP="00A1295C">
            <w:pPr>
              <w:pStyle w:val="Tabellentext"/>
            </w:pPr>
            <w:r>
              <w:t xml:space="preserve">95-69-2 </w:t>
            </w:r>
          </w:p>
        </w:tc>
      </w:tr>
      <w:tr w:rsidR="008556B8" w:rsidRPr="006649A8" w14:paraId="53B6EE9B" w14:textId="77777777" w:rsidTr="00375824">
        <w:trPr>
          <w:cnfStyle w:val="000000010000" w:firstRow="0" w:lastRow="0" w:firstColumn="0" w:lastColumn="0" w:oddVBand="0" w:evenVBand="0" w:oddHBand="0" w:evenHBand="1" w:firstRowFirstColumn="0" w:firstRowLastColumn="0" w:lastRowFirstColumn="0" w:lastRowLastColumn="0"/>
        </w:trPr>
        <w:tc>
          <w:tcPr>
            <w:tcW w:w="2624" w:type="pct"/>
          </w:tcPr>
          <w:p w14:paraId="29F8EEE7" w14:textId="77777777" w:rsidR="008556B8" w:rsidRPr="00A10AF4" w:rsidRDefault="008556B8" w:rsidP="00A1295C">
            <w:pPr>
              <w:pStyle w:val="Tabellentext"/>
            </w:pPr>
            <w:r>
              <w:t xml:space="preserve">2-Naphtylamin </w:t>
            </w:r>
          </w:p>
        </w:tc>
        <w:tc>
          <w:tcPr>
            <w:tcW w:w="2376" w:type="pct"/>
          </w:tcPr>
          <w:p w14:paraId="4DF1E3A4" w14:textId="77777777" w:rsidR="008556B8" w:rsidRPr="00A10AF4" w:rsidRDefault="008556B8" w:rsidP="00A1295C">
            <w:pPr>
              <w:pStyle w:val="Tabellentext"/>
            </w:pPr>
            <w:r>
              <w:t xml:space="preserve">91-59-8 </w:t>
            </w:r>
          </w:p>
        </w:tc>
      </w:tr>
      <w:tr w:rsidR="008556B8" w:rsidRPr="006649A8" w14:paraId="63EEE544" w14:textId="77777777" w:rsidTr="00375824">
        <w:tc>
          <w:tcPr>
            <w:tcW w:w="2624" w:type="pct"/>
          </w:tcPr>
          <w:p w14:paraId="2BEC9CF5" w14:textId="77777777" w:rsidR="008556B8" w:rsidRPr="00A10AF4" w:rsidRDefault="008556B8" w:rsidP="00A1295C">
            <w:pPr>
              <w:pStyle w:val="Tabellentext"/>
            </w:pPr>
            <w:r>
              <w:t>o-Amino-</w:t>
            </w:r>
            <w:proofErr w:type="spellStart"/>
            <w:r>
              <w:t>azotoluol</w:t>
            </w:r>
            <w:proofErr w:type="spellEnd"/>
            <w:r>
              <w:t xml:space="preserve"> </w:t>
            </w:r>
          </w:p>
        </w:tc>
        <w:tc>
          <w:tcPr>
            <w:tcW w:w="2376" w:type="pct"/>
          </w:tcPr>
          <w:p w14:paraId="2F4E2504" w14:textId="77777777" w:rsidR="008556B8" w:rsidRPr="00A10AF4" w:rsidRDefault="008556B8" w:rsidP="00A1295C">
            <w:pPr>
              <w:pStyle w:val="Tabellentext"/>
            </w:pPr>
            <w:r>
              <w:t xml:space="preserve">97-56-3 </w:t>
            </w:r>
          </w:p>
        </w:tc>
      </w:tr>
      <w:tr w:rsidR="008556B8" w:rsidRPr="006649A8" w14:paraId="44E35BB3" w14:textId="77777777" w:rsidTr="00375824">
        <w:trPr>
          <w:cnfStyle w:val="000000010000" w:firstRow="0" w:lastRow="0" w:firstColumn="0" w:lastColumn="0" w:oddVBand="0" w:evenVBand="0" w:oddHBand="0" w:evenHBand="1" w:firstRowFirstColumn="0" w:firstRowLastColumn="0" w:lastRowFirstColumn="0" w:lastRowLastColumn="0"/>
        </w:trPr>
        <w:tc>
          <w:tcPr>
            <w:tcW w:w="2624" w:type="pct"/>
          </w:tcPr>
          <w:p w14:paraId="5EDE413C" w14:textId="77777777" w:rsidR="008556B8" w:rsidRPr="00A10AF4" w:rsidRDefault="008556B8" w:rsidP="00A1295C">
            <w:pPr>
              <w:pStyle w:val="Tabellentext"/>
            </w:pPr>
            <w:r>
              <w:t xml:space="preserve">2-Amino-4-nitrotoluol </w:t>
            </w:r>
          </w:p>
        </w:tc>
        <w:tc>
          <w:tcPr>
            <w:tcW w:w="2376" w:type="pct"/>
          </w:tcPr>
          <w:p w14:paraId="0F798B58" w14:textId="77777777" w:rsidR="008556B8" w:rsidRPr="00A10AF4" w:rsidRDefault="008556B8" w:rsidP="00A1295C">
            <w:pPr>
              <w:pStyle w:val="Tabellentext"/>
            </w:pPr>
            <w:r>
              <w:t xml:space="preserve">99-55-8 </w:t>
            </w:r>
          </w:p>
        </w:tc>
      </w:tr>
      <w:tr w:rsidR="008556B8" w:rsidRPr="006649A8" w14:paraId="26A90594" w14:textId="77777777" w:rsidTr="00375824">
        <w:tc>
          <w:tcPr>
            <w:tcW w:w="2624" w:type="pct"/>
          </w:tcPr>
          <w:p w14:paraId="6141CCB9" w14:textId="77777777" w:rsidR="008556B8" w:rsidRDefault="008556B8" w:rsidP="00A1295C">
            <w:pPr>
              <w:pStyle w:val="Tabellentext"/>
            </w:pPr>
            <w:r>
              <w:t xml:space="preserve">4-Chloranilin </w:t>
            </w:r>
          </w:p>
        </w:tc>
        <w:tc>
          <w:tcPr>
            <w:tcW w:w="2376" w:type="pct"/>
          </w:tcPr>
          <w:p w14:paraId="3457C839" w14:textId="77777777" w:rsidR="008556B8" w:rsidRPr="00A10AF4" w:rsidRDefault="008556B8" w:rsidP="00A1295C">
            <w:pPr>
              <w:pStyle w:val="Tabellentext"/>
            </w:pPr>
            <w:r>
              <w:t xml:space="preserve">106-47-8 </w:t>
            </w:r>
          </w:p>
        </w:tc>
      </w:tr>
      <w:tr w:rsidR="008556B8" w:rsidRPr="006649A8" w14:paraId="5DF2B77A" w14:textId="77777777" w:rsidTr="00375824">
        <w:trPr>
          <w:cnfStyle w:val="000000010000" w:firstRow="0" w:lastRow="0" w:firstColumn="0" w:lastColumn="0" w:oddVBand="0" w:evenVBand="0" w:oddHBand="0" w:evenHBand="1" w:firstRowFirstColumn="0" w:firstRowLastColumn="0" w:lastRowFirstColumn="0" w:lastRowLastColumn="0"/>
        </w:trPr>
        <w:tc>
          <w:tcPr>
            <w:tcW w:w="2624" w:type="pct"/>
          </w:tcPr>
          <w:p w14:paraId="3D47D48F" w14:textId="77777777" w:rsidR="008556B8" w:rsidRDefault="008556B8" w:rsidP="00A1295C">
            <w:pPr>
              <w:pStyle w:val="Tabellentext"/>
            </w:pPr>
            <w:r>
              <w:t xml:space="preserve">2,4-Diaminoanisol </w:t>
            </w:r>
          </w:p>
        </w:tc>
        <w:tc>
          <w:tcPr>
            <w:tcW w:w="2376" w:type="pct"/>
          </w:tcPr>
          <w:p w14:paraId="07B24AF8" w14:textId="77777777" w:rsidR="008556B8" w:rsidRPr="00A10AF4" w:rsidRDefault="008556B8" w:rsidP="00A1295C">
            <w:pPr>
              <w:pStyle w:val="Tabellentext"/>
            </w:pPr>
            <w:r>
              <w:t xml:space="preserve">615-05-4 </w:t>
            </w:r>
          </w:p>
        </w:tc>
      </w:tr>
      <w:tr w:rsidR="008556B8" w:rsidRPr="006649A8" w14:paraId="2AB9338E" w14:textId="77777777" w:rsidTr="00375824">
        <w:tc>
          <w:tcPr>
            <w:tcW w:w="2624" w:type="pct"/>
          </w:tcPr>
          <w:p w14:paraId="4375A3AE" w14:textId="77777777" w:rsidR="008556B8" w:rsidRDefault="008556B8" w:rsidP="00A1295C">
            <w:pPr>
              <w:pStyle w:val="Tabellentext"/>
            </w:pPr>
            <w:r>
              <w:t xml:space="preserve">4,4′-Diaminodiphenylmethan </w:t>
            </w:r>
          </w:p>
        </w:tc>
        <w:tc>
          <w:tcPr>
            <w:tcW w:w="2376" w:type="pct"/>
          </w:tcPr>
          <w:p w14:paraId="13151451" w14:textId="77777777" w:rsidR="008556B8" w:rsidRPr="00A10AF4" w:rsidRDefault="008556B8" w:rsidP="00A1295C">
            <w:pPr>
              <w:pStyle w:val="Tabellentext"/>
            </w:pPr>
            <w:r>
              <w:t xml:space="preserve">101-77-9 </w:t>
            </w:r>
          </w:p>
        </w:tc>
      </w:tr>
      <w:tr w:rsidR="008556B8" w:rsidRPr="006649A8" w14:paraId="06474CD3" w14:textId="77777777" w:rsidTr="00375824">
        <w:trPr>
          <w:cnfStyle w:val="000000010000" w:firstRow="0" w:lastRow="0" w:firstColumn="0" w:lastColumn="0" w:oddVBand="0" w:evenVBand="0" w:oddHBand="0" w:evenHBand="1" w:firstRowFirstColumn="0" w:firstRowLastColumn="0" w:lastRowFirstColumn="0" w:lastRowLastColumn="0"/>
        </w:trPr>
        <w:tc>
          <w:tcPr>
            <w:tcW w:w="2624" w:type="pct"/>
          </w:tcPr>
          <w:p w14:paraId="1DFB970B" w14:textId="77777777" w:rsidR="008556B8" w:rsidRDefault="008556B8" w:rsidP="00A1295C">
            <w:pPr>
              <w:pStyle w:val="Tabellentext"/>
            </w:pPr>
            <w:r>
              <w:t xml:space="preserve">3,3′-Dichlorbenzidin </w:t>
            </w:r>
          </w:p>
        </w:tc>
        <w:tc>
          <w:tcPr>
            <w:tcW w:w="2376" w:type="pct"/>
          </w:tcPr>
          <w:p w14:paraId="57DE4D46" w14:textId="77777777" w:rsidR="008556B8" w:rsidRPr="00A10AF4" w:rsidRDefault="008556B8" w:rsidP="00A1295C">
            <w:pPr>
              <w:pStyle w:val="Tabellentext"/>
            </w:pPr>
            <w:r>
              <w:t xml:space="preserve">91-94-1 </w:t>
            </w:r>
          </w:p>
        </w:tc>
      </w:tr>
      <w:tr w:rsidR="008556B8" w:rsidRPr="006649A8" w14:paraId="79704BB1" w14:textId="77777777" w:rsidTr="00375824">
        <w:tc>
          <w:tcPr>
            <w:tcW w:w="2624" w:type="pct"/>
          </w:tcPr>
          <w:p w14:paraId="785AFEAF" w14:textId="77777777" w:rsidR="008556B8" w:rsidRDefault="008556B8" w:rsidP="00A1295C">
            <w:pPr>
              <w:pStyle w:val="Tabellentext"/>
            </w:pPr>
            <w:r>
              <w:t xml:space="preserve">3,3′-Dimethoxybenzidin </w:t>
            </w:r>
          </w:p>
        </w:tc>
        <w:tc>
          <w:tcPr>
            <w:tcW w:w="2376" w:type="pct"/>
          </w:tcPr>
          <w:p w14:paraId="55E97D14" w14:textId="77777777" w:rsidR="008556B8" w:rsidRPr="00A10AF4" w:rsidRDefault="008556B8" w:rsidP="00A1295C">
            <w:pPr>
              <w:pStyle w:val="Tabellentext"/>
            </w:pPr>
            <w:r>
              <w:t xml:space="preserve">119-90-4 </w:t>
            </w:r>
          </w:p>
        </w:tc>
      </w:tr>
      <w:tr w:rsidR="008556B8" w:rsidRPr="006649A8" w14:paraId="4F7277D3" w14:textId="77777777" w:rsidTr="00375824">
        <w:trPr>
          <w:cnfStyle w:val="000000010000" w:firstRow="0" w:lastRow="0" w:firstColumn="0" w:lastColumn="0" w:oddVBand="0" w:evenVBand="0" w:oddHBand="0" w:evenHBand="1" w:firstRowFirstColumn="0" w:firstRowLastColumn="0" w:lastRowFirstColumn="0" w:lastRowLastColumn="0"/>
        </w:trPr>
        <w:tc>
          <w:tcPr>
            <w:tcW w:w="2624" w:type="pct"/>
          </w:tcPr>
          <w:p w14:paraId="6414C6ED" w14:textId="77777777" w:rsidR="008556B8" w:rsidRDefault="008556B8" w:rsidP="00A1295C">
            <w:pPr>
              <w:pStyle w:val="Tabellentext"/>
            </w:pPr>
            <w:r>
              <w:t xml:space="preserve">3,3′-Dimethylbenzidin </w:t>
            </w:r>
          </w:p>
        </w:tc>
        <w:tc>
          <w:tcPr>
            <w:tcW w:w="2376" w:type="pct"/>
          </w:tcPr>
          <w:p w14:paraId="0C20553B" w14:textId="77777777" w:rsidR="008556B8" w:rsidRPr="00A10AF4" w:rsidRDefault="008556B8" w:rsidP="00A1295C">
            <w:pPr>
              <w:pStyle w:val="Tabellentext"/>
            </w:pPr>
            <w:r>
              <w:t xml:space="preserve">119-93-7 </w:t>
            </w:r>
          </w:p>
        </w:tc>
      </w:tr>
      <w:tr w:rsidR="008556B8" w:rsidRPr="006649A8" w14:paraId="31282F64" w14:textId="77777777" w:rsidTr="00375824">
        <w:tc>
          <w:tcPr>
            <w:tcW w:w="2624" w:type="pct"/>
          </w:tcPr>
          <w:p w14:paraId="756BA6C0" w14:textId="77777777" w:rsidR="008556B8" w:rsidRDefault="008556B8" w:rsidP="00A1295C">
            <w:pPr>
              <w:pStyle w:val="Tabellentext"/>
            </w:pPr>
            <w:r>
              <w:t xml:space="preserve">4,4′-Methylendi-o-toluidin </w:t>
            </w:r>
          </w:p>
        </w:tc>
        <w:tc>
          <w:tcPr>
            <w:tcW w:w="2376" w:type="pct"/>
          </w:tcPr>
          <w:p w14:paraId="3DE9106E" w14:textId="77777777" w:rsidR="008556B8" w:rsidRPr="00A10AF4" w:rsidRDefault="008556B8" w:rsidP="00A1295C">
            <w:pPr>
              <w:pStyle w:val="Tabellentext"/>
            </w:pPr>
            <w:r>
              <w:t xml:space="preserve">838-88-0 </w:t>
            </w:r>
          </w:p>
        </w:tc>
      </w:tr>
      <w:tr w:rsidR="008556B8" w:rsidRPr="006649A8" w14:paraId="139D3AA3" w14:textId="77777777" w:rsidTr="00375824">
        <w:trPr>
          <w:cnfStyle w:val="000000010000" w:firstRow="0" w:lastRow="0" w:firstColumn="0" w:lastColumn="0" w:oddVBand="0" w:evenVBand="0" w:oddHBand="0" w:evenHBand="1" w:firstRowFirstColumn="0" w:firstRowLastColumn="0" w:lastRowFirstColumn="0" w:lastRowLastColumn="0"/>
        </w:trPr>
        <w:tc>
          <w:tcPr>
            <w:tcW w:w="2624" w:type="pct"/>
          </w:tcPr>
          <w:p w14:paraId="6DAEEA97" w14:textId="77777777" w:rsidR="008556B8" w:rsidRDefault="008556B8" w:rsidP="00A1295C">
            <w:pPr>
              <w:pStyle w:val="Tabellentext"/>
            </w:pPr>
            <w:r>
              <w:t>p-</w:t>
            </w:r>
            <w:proofErr w:type="spellStart"/>
            <w:r>
              <w:t>Kresidin</w:t>
            </w:r>
            <w:proofErr w:type="spellEnd"/>
            <w:r>
              <w:t xml:space="preserve"> </w:t>
            </w:r>
          </w:p>
        </w:tc>
        <w:tc>
          <w:tcPr>
            <w:tcW w:w="2376" w:type="pct"/>
          </w:tcPr>
          <w:p w14:paraId="6A6A85D5" w14:textId="77777777" w:rsidR="008556B8" w:rsidRPr="00A10AF4" w:rsidRDefault="008556B8" w:rsidP="00A1295C">
            <w:pPr>
              <w:pStyle w:val="Tabellentext"/>
            </w:pPr>
            <w:r>
              <w:t xml:space="preserve">120-71-8 </w:t>
            </w:r>
          </w:p>
        </w:tc>
      </w:tr>
      <w:tr w:rsidR="008556B8" w:rsidRPr="006649A8" w14:paraId="24A2AD3E" w14:textId="77777777" w:rsidTr="00375824">
        <w:tc>
          <w:tcPr>
            <w:tcW w:w="2624" w:type="pct"/>
          </w:tcPr>
          <w:p w14:paraId="11DF352B" w14:textId="77777777" w:rsidR="008556B8" w:rsidRDefault="008556B8" w:rsidP="00A1295C">
            <w:pPr>
              <w:pStyle w:val="Tabellentext"/>
            </w:pPr>
            <w:r>
              <w:t xml:space="preserve">4,4’-Methylen-bis(2-chloranilin) </w:t>
            </w:r>
          </w:p>
        </w:tc>
        <w:tc>
          <w:tcPr>
            <w:tcW w:w="2376" w:type="pct"/>
          </w:tcPr>
          <w:p w14:paraId="3B075DB5" w14:textId="77777777" w:rsidR="008556B8" w:rsidRPr="00A10AF4" w:rsidRDefault="008556B8" w:rsidP="00A1295C">
            <w:pPr>
              <w:pStyle w:val="Tabellentext"/>
            </w:pPr>
            <w:r>
              <w:t xml:space="preserve">101-14-4 </w:t>
            </w:r>
          </w:p>
        </w:tc>
      </w:tr>
      <w:tr w:rsidR="008556B8" w:rsidRPr="006649A8" w14:paraId="0CB47EC9" w14:textId="77777777" w:rsidTr="00375824">
        <w:trPr>
          <w:cnfStyle w:val="000000010000" w:firstRow="0" w:lastRow="0" w:firstColumn="0" w:lastColumn="0" w:oddVBand="0" w:evenVBand="0" w:oddHBand="0" w:evenHBand="1" w:firstRowFirstColumn="0" w:firstRowLastColumn="0" w:lastRowFirstColumn="0" w:lastRowLastColumn="0"/>
        </w:trPr>
        <w:tc>
          <w:tcPr>
            <w:tcW w:w="2624" w:type="pct"/>
          </w:tcPr>
          <w:p w14:paraId="0FDCD7C0" w14:textId="77777777" w:rsidR="008556B8" w:rsidRDefault="008556B8" w:rsidP="00A1295C">
            <w:pPr>
              <w:pStyle w:val="Tabellentext"/>
            </w:pPr>
            <w:r>
              <w:t xml:space="preserve">4,4′-Oxydianilin </w:t>
            </w:r>
          </w:p>
        </w:tc>
        <w:tc>
          <w:tcPr>
            <w:tcW w:w="2376" w:type="pct"/>
          </w:tcPr>
          <w:p w14:paraId="264DAB61" w14:textId="77777777" w:rsidR="008556B8" w:rsidRPr="00A10AF4" w:rsidRDefault="008556B8" w:rsidP="00A1295C">
            <w:pPr>
              <w:pStyle w:val="Tabellentext"/>
            </w:pPr>
            <w:r>
              <w:t xml:space="preserve">101-80-4 </w:t>
            </w:r>
          </w:p>
        </w:tc>
      </w:tr>
      <w:tr w:rsidR="008556B8" w:rsidRPr="006649A8" w14:paraId="30B19D12" w14:textId="77777777" w:rsidTr="00375824">
        <w:tc>
          <w:tcPr>
            <w:tcW w:w="2624" w:type="pct"/>
          </w:tcPr>
          <w:p w14:paraId="037090A2" w14:textId="77777777" w:rsidR="008556B8" w:rsidRDefault="008556B8" w:rsidP="00A1295C">
            <w:pPr>
              <w:pStyle w:val="Tabellentext"/>
            </w:pPr>
            <w:r>
              <w:t xml:space="preserve">4,4′-Thiodianilin </w:t>
            </w:r>
          </w:p>
        </w:tc>
        <w:tc>
          <w:tcPr>
            <w:tcW w:w="2376" w:type="pct"/>
          </w:tcPr>
          <w:p w14:paraId="10693F64" w14:textId="77777777" w:rsidR="008556B8" w:rsidRPr="00A10AF4" w:rsidRDefault="008556B8" w:rsidP="00A1295C">
            <w:pPr>
              <w:pStyle w:val="Tabellentext"/>
            </w:pPr>
            <w:r>
              <w:t xml:space="preserve">139-65-1 </w:t>
            </w:r>
          </w:p>
        </w:tc>
      </w:tr>
      <w:tr w:rsidR="008556B8" w:rsidRPr="006649A8" w14:paraId="6FF6F566" w14:textId="77777777" w:rsidTr="00375824">
        <w:trPr>
          <w:cnfStyle w:val="000000010000" w:firstRow="0" w:lastRow="0" w:firstColumn="0" w:lastColumn="0" w:oddVBand="0" w:evenVBand="0" w:oddHBand="0" w:evenHBand="1" w:firstRowFirstColumn="0" w:firstRowLastColumn="0" w:lastRowFirstColumn="0" w:lastRowLastColumn="0"/>
        </w:trPr>
        <w:tc>
          <w:tcPr>
            <w:tcW w:w="2624" w:type="pct"/>
          </w:tcPr>
          <w:p w14:paraId="28E388CB" w14:textId="77777777" w:rsidR="008556B8" w:rsidRDefault="008556B8" w:rsidP="00A1295C">
            <w:pPr>
              <w:pStyle w:val="Tabellentext"/>
            </w:pPr>
            <w:r>
              <w:t xml:space="preserve">o-Toluidin </w:t>
            </w:r>
          </w:p>
        </w:tc>
        <w:tc>
          <w:tcPr>
            <w:tcW w:w="2376" w:type="pct"/>
          </w:tcPr>
          <w:p w14:paraId="3C0391A3" w14:textId="77777777" w:rsidR="008556B8" w:rsidRPr="00A10AF4" w:rsidRDefault="008556B8" w:rsidP="00A1295C">
            <w:pPr>
              <w:pStyle w:val="Tabellentext"/>
            </w:pPr>
            <w:r>
              <w:t xml:space="preserve">95-53-4 </w:t>
            </w:r>
          </w:p>
        </w:tc>
      </w:tr>
      <w:tr w:rsidR="008556B8" w:rsidRPr="006649A8" w14:paraId="7F929398" w14:textId="77777777" w:rsidTr="00375824">
        <w:tc>
          <w:tcPr>
            <w:tcW w:w="2624" w:type="pct"/>
          </w:tcPr>
          <w:p w14:paraId="70314C6D" w14:textId="77777777" w:rsidR="008556B8" w:rsidRDefault="008556B8" w:rsidP="00A1295C">
            <w:pPr>
              <w:pStyle w:val="Tabellentext"/>
            </w:pPr>
            <w:r>
              <w:t xml:space="preserve">2,4-Diaminotoluol </w:t>
            </w:r>
          </w:p>
        </w:tc>
        <w:tc>
          <w:tcPr>
            <w:tcW w:w="2376" w:type="pct"/>
          </w:tcPr>
          <w:p w14:paraId="2E4DF3E6" w14:textId="77777777" w:rsidR="008556B8" w:rsidRPr="00A10AF4" w:rsidRDefault="008556B8" w:rsidP="00A1295C">
            <w:pPr>
              <w:pStyle w:val="Tabellentext"/>
            </w:pPr>
            <w:r>
              <w:t xml:space="preserve">95-80-7 </w:t>
            </w:r>
          </w:p>
        </w:tc>
      </w:tr>
      <w:tr w:rsidR="008556B8" w:rsidRPr="006649A8" w14:paraId="5F49D056" w14:textId="77777777" w:rsidTr="00375824">
        <w:trPr>
          <w:cnfStyle w:val="000000010000" w:firstRow="0" w:lastRow="0" w:firstColumn="0" w:lastColumn="0" w:oddVBand="0" w:evenVBand="0" w:oddHBand="0" w:evenHBand="1" w:firstRowFirstColumn="0" w:firstRowLastColumn="0" w:lastRowFirstColumn="0" w:lastRowLastColumn="0"/>
        </w:trPr>
        <w:tc>
          <w:tcPr>
            <w:tcW w:w="2624" w:type="pct"/>
          </w:tcPr>
          <w:p w14:paraId="353534A4" w14:textId="77777777" w:rsidR="008556B8" w:rsidRDefault="008556B8" w:rsidP="00A1295C">
            <w:pPr>
              <w:pStyle w:val="Tabellentext"/>
            </w:pPr>
            <w:r>
              <w:t xml:space="preserve">2,4,5-Trimethylanilin </w:t>
            </w:r>
          </w:p>
        </w:tc>
        <w:tc>
          <w:tcPr>
            <w:tcW w:w="2376" w:type="pct"/>
          </w:tcPr>
          <w:p w14:paraId="55314C52" w14:textId="77777777" w:rsidR="008556B8" w:rsidRPr="00A10AF4" w:rsidRDefault="008556B8" w:rsidP="00A1295C">
            <w:pPr>
              <w:pStyle w:val="Tabellentext"/>
            </w:pPr>
            <w:r>
              <w:t xml:space="preserve">137-17-7 </w:t>
            </w:r>
          </w:p>
        </w:tc>
      </w:tr>
      <w:tr w:rsidR="008556B8" w:rsidRPr="006649A8" w14:paraId="2D809EF7" w14:textId="77777777" w:rsidTr="00375824">
        <w:tc>
          <w:tcPr>
            <w:tcW w:w="2624" w:type="pct"/>
          </w:tcPr>
          <w:p w14:paraId="2DCA5852" w14:textId="77777777" w:rsidR="008556B8" w:rsidRDefault="008556B8" w:rsidP="00A1295C">
            <w:pPr>
              <w:pStyle w:val="Tabellentext"/>
            </w:pPr>
            <w:r>
              <w:t xml:space="preserve">4-Aminoazobenzol </w:t>
            </w:r>
          </w:p>
        </w:tc>
        <w:tc>
          <w:tcPr>
            <w:tcW w:w="2376" w:type="pct"/>
          </w:tcPr>
          <w:p w14:paraId="46AB1CE7" w14:textId="77777777" w:rsidR="008556B8" w:rsidRPr="00A10AF4" w:rsidRDefault="008556B8" w:rsidP="00A1295C">
            <w:pPr>
              <w:pStyle w:val="Tabellentext"/>
            </w:pPr>
            <w:r>
              <w:t xml:space="preserve">60-09-3 </w:t>
            </w:r>
          </w:p>
        </w:tc>
      </w:tr>
      <w:tr w:rsidR="008556B8" w:rsidRPr="006649A8" w14:paraId="7771F169" w14:textId="77777777" w:rsidTr="00375824">
        <w:trPr>
          <w:cnfStyle w:val="000000010000" w:firstRow="0" w:lastRow="0" w:firstColumn="0" w:lastColumn="0" w:oddVBand="0" w:evenVBand="0" w:oddHBand="0" w:evenHBand="1" w:firstRowFirstColumn="0" w:firstRowLastColumn="0" w:lastRowFirstColumn="0" w:lastRowLastColumn="0"/>
        </w:trPr>
        <w:tc>
          <w:tcPr>
            <w:tcW w:w="2624" w:type="pct"/>
          </w:tcPr>
          <w:p w14:paraId="3A5F236D" w14:textId="77777777" w:rsidR="008556B8" w:rsidRDefault="008556B8" w:rsidP="00A1295C">
            <w:pPr>
              <w:pStyle w:val="Tabellentext"/>
            </w:pPr>
            <w:r>
              <w:t>o-</w:t>
            </w:r>
            <w:proofErr w:type="spellStart"/>
            <w:r>
              <w:t>Anisidin</w:t>
            </w:r>
            <w:proofErr w:type="spellEnd"/>
            <w:r>
              <w:t xml:space="preserve"> </w:t>
            </w:r>
          </w:p>
        </w:tc>
        <w:tc>
          <w:tcPr>
            <w:tcW w:w="2376" w:type="pct"/>
          </w:tcPr>
          <w:p w14:paraId="6EDEE130" w14:textId="77777777" w:rsidR="008556B8" w:rsidRPr="00A10AF4" w:rsidRDefault="008556B8" w:rsidP="00A1295C">
            <w:pPr>
              <w:pStyle w:val="Tabellentext"/>
            </w:pPr>
            <w:r>
              <w:t xml:space="preserve">90-04-0 </w:t>
            </w:r>
          </w:p>
        </w:tc>
      </w:tr>
      <w:tr w:rsidR="008556B8" w:rsidRPr="006649A8" w14:paraId="090D7C2E" w14:textId="77777777" w:rsidTr="00375824">
        <w:tc>
          <w:tcPr>
            <w:tcW w:w="2624" w:type="pct"/>
          </w:tcPr>
          <w:p w14:paraId="69473676" w14:textId="77777777" w:rsidR="008556B8" w:rsidRDefault="008556B8" w:rsidP="00A1295C">
            <w:pPr>
              <w:pStyle w:val="Tabellentext"/>
            </w:pPr>
            <w:r>
              <w:t xml:space="preserve">2,4-Xylidin </w:t>
            </w:r>
          </w:p>
        </w:tc>
        <w:tc>
          <w:tcPr>
            <w:tcW w:w="2376" w:type="pct"/>
          </w:tcPr>
          <w:p w14:paraId="6C014DAB" w14:textId="77777777" w:rsidR="008556B8" w:rsidRPr="00A10AF4" w:rsidRDefault="008556B8" w:rsidP="00A1295C">
            <w:pPr>
              <w:pStyle w:val="Tabellentext"/>
            </w:pPr>
            <w:r>
              <w:t xml:space="preserve">95-68-1 </w:t>
            </w:r>
          </w:p>
        </w:tc>
      </w:tr>
      <w:tr w:rsidR="008556B8" w:rsidRPr="006649A8" w14:paraId="403A0720" w14:textId="77777777" w:rsidTr="00375824">
        <w:trPr>
          <w:cnfStyle w:val="000000010000" w:firstRow="0" w:lastRow="0" w:firstColumn="0" w:lastColumn="0" w:oddVBand="0" w:evenVBand="0" w:oddHBand="0" w:evenHBand="1" w:firstRowFirstColumn="0" w:firstRowLastColumn="0" w:lastRowFirstColumn="0" w:lastRowLastColumn="0"/>
        </w:trPr>
        <w:tc>
          <w:tcPr>
            <w:tcW w:w="2624" w:type="pct"/>
          </w:tcPr>
          <w:p w14:paraId="6561A948" w14:textId="77777777" w:rsidR="008556B8" w:rsidRDefault="008556B8" w:rsidP="00A1295C">
            <w:pPr>
              <w:pStyle w:val="Tabellentext"/>
            </w:pPr>
            <w:r>
              <w:t xml:space="preserve">2,6-Xylidin </w:t>
            </w:r>
          </w:p>
        </w:tc>
        <w:tc>
          <w:tcPr>
            <w:tcW w:w="2376" w:type="pct"/>
          </w:tcPr>
          <w:p w14:paraId="6EA80E50" w14:textId="77777777" w:rsidR="008556B8" w:rsidRPr="00A10AF4" w:rsidRDefault="008556B8" w:rsidP="00A1295C">
            <w:pPr>
              <w:pStyle w:val="Tabellentext"/>
            </w:pPr>
            <w:r>
              <w:t>87-62-7</w:t>
            </w:r>
          </w:p>
        </w:tc>
      </w:tr>
    </w:tbl>
    <w:p w14:paraId="140B16AF" w14:textId="77777777" w:rsidR="00375824" w:rsidRDefault="00375824" w:rsidP="006876C8">
      <w:pPr>
        <w:pStyle w:val="Textkrperfett"/>
      </w:pPr>
    </w:p>
    <w:p w14:paraId="16A65423" w14:textId="77777777" w:rsidR="00375824" w:rsidRDefault="00375824">
      <w:pPr>
        <w:spacing w:after="0"/>
        <w:rPr>
          <w:rFonts w:ascii="Calibri" w:hAnsi="Calibri"/>
          <w:b/>
          <w:sz w:val="20"/>
        </w:rPr>
      </w:pPr>
      <w:r>
        <w:br w:type="page"/>
      </w:r>
    </w:p>
    <w:p w14:paraId="0D303E67" w14:textId="0871F3E5" w:rsidR="008556B8" w:rsidRDefault="008556B8" w:rsidP="006876C8">
      <w:pPr>
        <w:pStyle w:val="Textkrperfett"/>
      </w:pPr>
      <w:r w:rsidRPr="005527DA">
        <w:lastRenderedPageBreak/>
        <w:t>b) Indikative Liste von Farbstoffen, die krebserzeugende aromatische Amine</w:t>
      </w:r>
      <w:r>
        <w:t xml:space="preserve"> </w:t>
      </w:r>
      <w:r w:rsidRPr="005527DA">
        <w:t>abspalten können</w:t>
      </w:r>
    </w:p>
    <w:p w14:paraId="0ED6BEDA" w14:textId="77777777" w:rsidR="008556B8" w:rsidRPr="005527DA" w:rsidRDefault="008556B8" w:rsidP="006876C8">
      <w:pPr>
        <w:pStyle w:val="Textkrper"/>
        <w:rPr>
          <w:lang w:val="en-GB"/>
        </w:rPr>
      </w:pPr>
      <w:proofErr w:type="spellStart"/>
      <w:r w:rsidRPr="005527DA">
        <w:rPr>
          <w:lang w:val="en-GB"/>
        </w:rPr>
        <w:t>Dispersionsfarbstoffe</w:t>
      </w:r>
      <w:proofErr w:type="spellEnd"/>
    </w:p>
    <w:p w14:paraId="5F6464F8" w14:textId="77777777" w:rsidR="008556B8" w:rsidRDefault="008556B8" w:rsidP="006876C8">
      <w:pPr>
        <w:pStyle w:val="Textkrper"/>
        <w:rPr>
          <w:lang w:val="en-GB"/>
        </w:rPr>
        <w:sectPr w:rsidR="008556B8" w:rsidSect="00316802">
          <w:pgSz w:w="11906" w:h="16838" w:code="9"/>
          <w:pgMar w:top="1418" w:right="1134" w:bottom="1134" w:left="1134" w:header="680" w:footer="0" w:gutter="0"/>
          <w:cols w:space="708"/>
          <w:docGrid w:linePitch="360"/>
        </w:sectPr>
      </w:pPr>
    </w:p>
    <w:p w14:paraId="29826BA4" w14:textId="77777777" w:rsidR="008556B8" w:rsidRPr="00174011" w:rsidRDefault="008556B8" w:rsidP="006876C8">
      <w:pPr>
        <w:pStyle w:val="Aufzhlung"/>
      </w:pPr>
      <w:r w:rsidRPr="00174011">
        <w:t xml:space="preserve">Disperse Orange 60 </w:t>
      </w:r>
    </w:p>
    <w:p w14:paraId="0B683B7D" w14:textId="77777777" w:rsidR="008556B8" w:rsidRPr="00174011" w:rsidRDefault="008556B8" w:rsidP="006876C8">
      <w:pPr>
        <w:pStyle w:val="Aufzhlung"/>
      </w:pPr>
      <w:r w:rsidRPr="00174011">
        <w:t>Disperse Yellow 7</w:t>
      </w:r>
    </w:p>
    <w:p w14:paraId="38BED3C5" w14:textId="77777777" w:rsidR="008556B8" w:rsidRPr="00174011" w:rsidRDefault="008556B8" w:rsidP="006876C8">
      <w:pPr>
        <w:pStyle w:val="Aufzhlung"/>
      </w:pPr>
      <w:r w:rsidRPr="00174011">
        <w:t xml:space="preserve">Disperse Orange 149 </w:t>
      </w:r>
    </w:p>
    <w:p w14:paraId="0BCF1099" w14:textId="77777777" w:rsidR="008556B8" w:rsidRPr="00174011" w:rsidRDefault="008556B8" w:rsidP="006876C8">
      <w:pPr>
        <w:pStyle w:val="Aufzhlung"/>
      </w:pPr>
      <w:r w:rsidRPr="00174011">
        <w:t>Disperse Yellow 23</w:t>
      </w:r>
    </w:p>
    <w:p w14:paraId="21BC83DE" w14:textId="77777777" w:rsidR="008556B8" w:rsidRPr="00174011" w:rsidRDefault="008556B8" w:rsidP="006876C8">
      <w:pPr>
        <w:pStyle w:val="Aufzhlung"/>
      </w:pPr>
      <w:r w:rsidRPr="00174011">
        <w:t xml:space="preserve">Disperse </w:t>
      </w:r>
      <w:proofErr w:type="spellStart"/>
      <w:r w:rsidRPr="00174011">
        <w:t>Red</w:t>
      </w:r>
      <w:proofErr w:type="spellEnd"/>
      <w:r w:rsidRPr="00174011">
        <w:t xml:space="preserve"> 151 </w:t>
      </w:r>
    </w:p>
    <w:p w14:paraId="581B9DA9" w14:textId="77777777" w:rsidR="008556B8" w:rsidRPr="005527DA" w:rsidRDefault="008556B8" w:rsidP="006876C8">
      <w:pPr>
        <w:pStyle w:val="Aufzhlung"/>
        <w:rPr>
          <w:lang w:val="en-GB"/>
        </w:rPr>
      </w:pPr>
      <w:r w:rsidRPr="00174011">
        <w:t>Disperse Yellow</w:t>
      </w:r>
      <w:r w:rsidRPr="005527DA">
        <w:rPr>
          <w:lang w:val="en-GB"/>
        </w:rPr>
        <w:t xml:space="preserve"> 56</w:t>
      </w:r>
    </w:p>
    <w:p w14:paraId="367C3735" w14:textId="77777777" w:rsidR="008556B8" w:rsidRPr="00174011" w:rsidRDefault="008556B8" w:rsidP="006876C8">
      <w:pPr>
        <w:pStyle w:val="Aufzhlung"/>
      </w:pPr>
      <w:r w:rsidRPr="00174011">
        <w:t xml:space="preserve">Disperse </w:t>
      </w:r>
      <w:proofErr w:type="spellStart"/>
      <w:r w:rsidRPr="00174011">
        <w:t>Red</w:t>
      </w:r>
      <w:proofErr w:type="spellEnd"/>
      <w:r w:rsidRPr="00174011">
        <w:t xml:space="preserve"> 221 </w:t>
      </w:r>
    </w:p>
    <w:p w14:paraId="565ECBC9" w14:textId="77777777" w:rsidR="008556B8" w:rsidRPr="005527DA" w:rsidRDefault="008556B8" w:rsidP="006876C8">
      <w:pPr>
        <w:pStyle w:val="Aufzhlung"/>
        <w:rPr>
          <w:lang w:val="en-GB"/>
        </w:rPr>
      </w:pPr>
      <w:r w:rsidRPr="00174011">
        <w:t>Disperse Yellow</w:t>
      </w:r>
      <w:r w:rsidRPr="005527DA">
        <w:rPr>
          <w:lang w:val="en-GB"/>
        </w:rPr>
        <w:t xml:space="preserve"> 218</w:t>
      </w:r>
    </w:p>
    <w:p w14:paraId="0DBCCE91" w14:textId="77777777" w:rsidR="008556B8" w:rsidRDefault="008556B8" w:rsidP="008556B8">
      <w:pPr>
        <w:rPr>
          <w:lang w:val="en-GB"/>
        </w:rPr>
        <w:sectPr w:rsidR="008556B8" w:rsidSect="00375824">
          <w:type w:val="continuous"/>
          <w:pgSz w:w="11906" w:h="16838" w:code="9"/>
          <w:pgMar w:top="1418" w:right="1134" w:bottom="1134" w:left="1134" w:header="680" w:footer="0" w:gutter="0"/>
          <w:cols w:num="3" w:space="708"/>
          <w:docGrid w:linePitch="360"/>
        </w:sectPr>
      </w:pPr>
    </w:p>
    <w:p w14:paraId="092AB4DB" w14:textId="77777777" w:rsidR="00375824" w:rsidRDefault="00375824" w:rsidP="006876C8">
      <w:pPr>
        <w:pStyle w:val="Textkrper"/>
        <w:rPr>
          <w:lang w:val="en-GB"/>
        </w:rPr>
      </w:pPr>
    </w:p>
    <w:p w14:paraId="1F4D3D69" w14:textId="77777777" w:rsidR="008556B8" w:rsidRPr="005527DA" w:rsidRDefault="008556B8" w:rsidP="006876C8">
      <w:pPr>
        <w:pStyle w:val="Textkrper"/>
        <w:rPr>
          <w:lang w:val="en-GB"/>
        </w:rPr>
      </w:pPr>
      <w:proofErr w:type="spellStart"/>
      <w:r w:rsidRPr="00375824">
        <w:rPr>
          <w:lang w:val="en-GB"/>
        </w:rPr>
        <w:t>Basische</w:t>
      </w:r>
      <w:proofErr w:type="spellEnd"/>
      <w:r w:rsidRPr="00375824">
        <w:rPr>
          <w:lang w:val="en-GB"/>
        </w:rPr>
        <w:t xml:space="preserve"> </w:t>
      </w:r>
      <w:proofErr w:type="spellStart"/>
      <w:r w:rsidRPr="00375824">
        <w:rPr>
          <w:lang w:val="en-GB"/>
        </w:rPr>
        <w:t>Farbstoffe</w:t>
      </w:r>
      <w:proofErr w:type="spellEnd"/>
    </w:p>
    <w:p w14:paraId="7139A97A" w14:textId="77777777" w:rsidR="008556B8" w:rsidRDefault="008556B8" w:rsidP="006876C8">
      <w:pPr>
        <w:pStyle w:val="Textkrper"/>
        <w:rPr>
          <w:lang w:val="en-GB"/>
        </w:rPr>
        <w:sectPr w:rsidR="008556B8" w:rsidSect="00375824">
          <w:type w:val="continuous"/>
          <w:pgSz w:w="11906" w:h="16838" w:code="9"/>
          <w:pgMar w:top="1418" w:right="1134" w:bottom="1134" w:left="1134" w:header="680" w:footer="0" w:gutter="0"/>
          <w:cols w:space="708"/>
          <w:docGrid w:linePitch="360"/>
        </w:sectPr>
      </w:pPr>
    </w:p>
    <w:p w14:paraId="4C27A056" w14:textId="77777777" w:rsidR="008556B8" w:rsidRPr="00174011" w:rsidRDefault="008556B8" w:rsidP="006876C8">
      <w:pPr>
        <w:pStyle w:val="Aufzhlung"/>
      </w:pPr>
      <w:r w:rsidRPr="00174011">
        <w:t xml:space="preserve">Basic Brown 4 </w:t>
      </w:r>
    </w:p>
    <w:p w14:paraId="273ED631" w14:textId="77777777" w:rsidR="008556B8" w:rsidRPr="00174011" w:rsidRDefault="008556B8" w:rsidP="006876C8">
      <w:pPr>
        <w:pStyle w:val="Aufzhlung"/>
      </w:pPr>
      <w:r w:rsidRPr="00174011">
        <w:t xml:space="preserve">Basic </w:t>
      </w:r>
      <w:proofErr w:type="spellStart"/>
      <w:r w:rsidRPr="00174011">
        <w:t>Red</w:t>
      </w:r>
      <w:proofErr w:type="spellEnd"/>
      <w:r w:rsidRPr="00174011">
        <w:t xml:space="preserve"> 114</w:t>
      </w:r>
    </w:p>
    <w:p w14:paraId="30ABCC33" w14:textId="77777777" w:rsidR="008556B8" w:rsidRPr="00174011" w:rsidRDefault="008556B8" w:rsidP="006876C8">
      <w:pPr>
        <w:pStyle w:val="Aufzhlung"/>
      </w:pPr>
      <w:r w:rsidRPr="00174011">
        <w:t xml:space="preserve">Basic </w:t>
      </w:r>
      <w:proofErr w:type="spellStart"/>
      <w:r w:rsidRPr="00174011">
        <w:t>Red</w:t>
      </w:r>
      <w:proofErr w:type="spellEnd"/>
      <w:r w:rsidRPr="00174011">
        <w:t xml:space="preserve"> 42 </w:t>
      </w:r>
    </w:p>
    <w:p w14:paraId="49C5956C" w14:textId="77777777" w:rsidR="008556B8" w:rsidRPr="00174011" w:rsidRDefault="008556B8" w:rsidP="006876C8">
      <w:pPr>
        <w:pStyle w:val="Aufzhlung"/>
      </w:pPr>
      <w:r w:rsidRPr="00174011">
        <w:t>Basic Yellow 82</w:t>
      </w:r>
    </w:p>
    <w:p w14:paraId="3C02225B" w14:textId="77777777" w:rsidR="008556B8" w:rsidRPr="00174011" w:rsidRDefault="008556B8" w:rsidP="006876C8">
      <w:pPr>
        <w:pStyle w:val="Aufzhlung"/>
      </w:pPr>
      <w:r w:rsidRPr="00174011">
        <w:t xml:space="preserve">Basic </w:t>
      </w:r>
      <w:proofErr w:type="spellStart"/>
      <w:r w:rsidRPr="00174011">
        <w:t>Red</w:t>
      </w:r>
      <w:proofErr w:type="spellEnd"/>
      <w:r w:rsidRPr="00174011">
        <w:t xml:space="preserve"> 76 </w:t>
      </w:r>
    </w:p>
    <w:p w14:paraId="38ECD9E5" w14:textId="77777777" w:rsidR="008556B8" w:rsidRPr="00174011" w:rsidRDefault="008556B8" w:rsidP="006876C8">
      <w:pPr>
        <w:pStyle w:val="Aufzhlung"/>
      </w:pPr>
      <w:r w:rsidRPr="00174011">
        <w:t>Basic Yellow 103</w:t>
      </w:r>
    </w:p>
    <w:p w14:paraId="7170020D" w14:textId="77777777" w:rsidR="008556B8" w:rsidRPr="005527DA" w:rsidRDefault="008556B8" w:rsidP="006876C8">
      <w:pPr>
        <w:pStyle w:val="Aufzhlung"/>
        <w:rPr>
          <w:lang w:val="en-GB"/>
        </w:rPr>
      </w:pPr>
      <w:r w:rsidRPr="005527DA">
        <w:rPr>
          <w:lang w:val="en-GB"/>
        </w:rPr>
        <w:t>Basic Red 111</w:t>
      </w:r>
    </w:p>
    <w:p w14:paraId="710BA115" w14:textId="77777777" w:rsidR="008556B8" w:rsidRDefault="008556B8" w:rsidP="008556B8">
      <w:pPr>
        <w:spacing w:after="0"/>
        <w:rPr>
          <w:lang w:val="en-GB"/>
        </w:rPr>
        <w:sectPr w:rsidR="008556B8" w:rsidSect="00375824">
          <w:type w:val="continuous"/>
          <w:pgSz w:w="11906" w:h="16838" w:code="9"/>
          <w:pgMar w:top="1418" w:right="1134" w:bottom="1134" w:left="1134" w:header="680" w:footer="0" w:gutter="0"/>
          <w:cols w:num="3" w:space="708"/>
          <w:docGrid w:linePitch="360"/>
        </w:sectPr>
      </w:pPr>
    </w:p>
    <w:p w14:paraId="4668F300" w14:textId="77777777" w:rsidR="00375824" w:rsidRDefault="00375824" w:rsidP="006876C8">
      <w:pPr>
        <w:pStyle w:val="Textkrper"/>
        <w:rPr>
          <w:lang w:val="en-GB"/>
        </w:rPr>
      </w:pPr>
    </w:p>
    <w:p w14:paraId="662FA647" w14:textId="77777777" w:rsidR="008556B8" w:rsidRPr="005527DA" w:rsidRDefault="008556B8" w:rsidP="006876C8">
      <w:pPr>
        <w:pStyle w:val="Textkrper"/>
        <w:rPr>
          <w:lang w:val="en-GB"/>
        </w:rPr>
      </w:pPr>
      <w:proofErr w:type="spellStart"/>
      <w:r w:rsidRPr="005527DA">
        <w:rPr>
          <w:lang w:val="en-GB"/>
        </w:rPr>
        <w:t>Säurefarbstoffe</w:t>
      </w:r>
      <w:proofErr w:type="spellEnd"/>
    </w:p>
    <w:p w14:paraId="4D0AD12D" w14:textId="77777777" w:rsidR="008556B8" w:rsidRDefault="008556B8" w:rsidP="006876C8">
      <w:pPr>
        <w:pStyle w:val="Textkrper"/>
        <w:rPr>
          <w:lang w:val="en-GB"/>
        </w:rPr>
        <w:sectPr w:rsidR="008556B8" w:rsidSect="00375824">
          <w:type w:val="continuous"/>
          <w:pgSz w:w="11906" w:h="16838" w:code="9"/>
          <w:pgMar w:top="1418" w:right="1134" w:bottom="1134" w:left="1134" w:header="680" w:footer="0" w:gutter="0"/>
          <w:cols w:space="708"/>
          <w:docGrid w:linePitch="360"/>
        </w:sectPr>
      </w:pPr>
    </w:p>
    <w:p w14:paraId="33078DF4" w14:textId="77777777" w:rsidR="008556B8" w:rsidRPr="00174011" w:rsidRDefault="008556B8" w:rsidP="006876C8">
      <w:pPr>
        <w:pStyle w:val="Aufzhlung"/>
      </w:pPr>
      <w:r w:rsidRPr="00174011">
        <w:t xml:space="preserve">CI Acid Black 29 </w:t>
      </w:r>
    </w:p>
    <w:p w14:paraId="43DDA4FA"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24 </w:t>
      </w:r>
    </w:p>
    <w:p w14:paraId="290EF4C5"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128</w:t>
      </w:r>
    </w:p>
    <w:p w14:paraId="3DD0FD43" w14:textId="77777777" w:rsidR="008556B8" w:rsidRPr="00174011" w:rsidRDefault="008556B8" w:rsidP="006876C8">
      <w:pPr>
        <w:pStyle w:val="Aufzhlung"/>
      </w:pPr>
      <w:r w:rsidRPr="00174011">
        <w:t xml:space="preserve">CI Acid Black 94 </w:t>
      </w:r>
    </w:p>
    <w:p w14:paraId="1590C910"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26 </w:t>
      </w:r>
    </w:p>
    <w:p w14:paraId="6E7E167E"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115</w:t>
      </w:r>
    </w:p>
    <w:p w14:paraId="7631DC00" w14:textId="77777777" w:rsidR="008556B8" w:rsidRPr="00174011" w:rsidRDefault="008556B8" w:rsidP="006876C8">
      <w:pPr>
        <w:pStyle w:val="Aufzhlung"/>
      </w:pPr>
      <w:r w:rsidRPr="00174011">
        <w:t xml:space="preserve">CI Acid Black 131 </w:t>
      </w:r>
    </w:p>
    <w:p w14:paraId="71D1F27E"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26:1 </w:t>
      </w:r>
    </w:p>
    <w:p w14:paraId="1E50CDC7"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128</w:t>
      </w:r>
    </w:p>
    <w:p w14:paraId="1CF30477" w14:textId="77777777" w:rsidR="008556B8" w:rsidRPr="00174011" w:rsidRDefault="008556B8" w:rsidP="006876C8">
      <w:pPr>
        <w:pStyle w:val="Aufzhlung"/>
      </w:pPr>
      <w:r w:rsidRPr="00174011">
        <w:t xml:space="preserve">CI Acid Black 132 </w:t>
      </w:r>
    </w:p>
    <w:p w14:paraId="31FF1369"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26:2 </w:t>
      </w:r>
    </w:p>
    <w:p w14:paraId="2198763E"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135</w:t>
      </w:r>
    </w:p>
    <w:p w14:paraId="70FCECDB" w14:textId="77777777" w:rsidR="008556B8" w:rsidRPr="00174011" w:rsidRDefault="008556B8" w:rsidP="006876C8">
      <w:pPr>
        <w:pStyle w:val="Aufzhlung"/>
      </w:pPr>
      <w:r w:rsidRPr="00174011">
        <w:t xml:space="preserve">CI Acid Black 209 </w:t>
      </w:r>
    </w:p>
    <w:p w14:paraId="32178093"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35 </w:t>
      </w:r>
    </w:p>
    <w:p w14:paraId="4AAC5A59"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148</w:t>
      </w:r>
    </w:p>
    <w:p w14:paraId="5112E518" w14:textId="77777777" w:rsidR="008556B8" w:rsidRPr="00174011" w:rsidRDefault="008556B8" w:rsidP="006876C8">
      <w:pPr>
        <w:pStyle w:val="Aufzhlung"/>
      </w:pPr>
      <w:r w:rsidRPr="00174011">
        <w:t xml:space="preserve">CI Acid Black 232 </w:t>
      </w:r>
    </w:p>
    <w:p w14:paraId="5CEB9E9C"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48 </w:t>
      </w:r>
    </w:p>
    <w:p w14:paraId="5630BF28"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150</w:t>
      </w:r>
    </w:p>
    <w:p w14:paraId="27223E5F" w14:textId="77777777" w:rsidR="008556B8" w:rsidRPr="00174011" w:rsidRDefault="008556B8" w:rsidP="006876C8">
      <w:pPr>
        <w:pStyle w:val="Aufzhlung"/>
      </w:pPr>
      <w:r w:rsidRPr="00174011">
        <w:t xml:space="preserve">CI Acid Brown 415 </w:t>
      </w:r>
    </w:p>
    <w:p w14:paraId="67BF7802"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73 </w:t>
      </w:r>
    </w:p>
    <w:p w14:paraId="376BD917"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158</w:t>
      </w:r>
    </w:p>
    <w:p w14:paraId="3F742491" w14:textId="77777777" w:rsidR="008556B8" w:rsidRPr="00174011" w:rsidRDefault="008556B8" w:rsidP="006876C8">
      <w:pPr>
        <w:pStyle w:val="Aufzhlung"/>
      </w:pPr>
      <w:r w:rsidRPr="00174011">
        <w:t xml:space="preserve">CI Acid Orange 17 </w:t>
      </w:r>
    </w:p>
    <w:p w14:paraId="65ABA704"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85 </w:t>
      </w:r>
    </w:p>
    <w:p w14:paraId="05332437"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167</w:t>
      </w:r>
    </w:p>
    <w:p w14:paraId="16010AB4" w14:textId="77777777" w:rsidR="008556B8" w:rsidRPr="00174011" w:rsidRDefault="008556B8" w:rsidP="006876C8">
      <w:pPr>
        <w:pStyle w:val="Aufzhlung"/>
      </w:pPr>
      <w:r w:rsidRPr="00174011">
        <w:t xml:space="preserve">CI Acid Orange 24 </w:t>
      </w:r>
    </w:p>
    <w:p w14:paraId="41046220"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104 </w:t>
      </w:r>
    </w:p>
    <w:p w14:paraId="60352B15"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170</w:t>
      </w:r>
    </w:p>
    <w:p w14:paraId="72C2AD13" w14:textId="77777777" w:rsidR="008556B8" w:rsidRPr="00174011" w:rsidRDefault="008556B8" w:rsidP="006876C8">
      <w:pPr>
        <w:pStyle w:val="Aufzhlung"/>
      </w:pPr>
      <w:r w:rsidRPr="00174011">
        <w:t xml:space="preserve">CI Acid Orange 45 </w:t>
      </w:r>
    </w:p>
    <w:p w14:paraId="3176BA0C"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114 </w:t>
      </w:r>
    </w:p>
    <w:p w14:paraId="32CC39D9"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264</w:t>
      </w:r>
    </w:p>
    <w:p w14:paraId="5FD40B5A"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4 </w:t>
      </w:r>
    </w:p>
    <w:p w14:paraId="64C46D82"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115 </w:t>
      </w:r>
    </w:p>
    <w:p w14:paraId="5EAA110E"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265</w:t>
      </w:r>
    </w:p>
    <w:p w14:paraId="3D5D3774"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5 </w:t>
      </w:r>
    </w:p>
    <w:p w14:paraId="3C253029"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116 </w:t>
      </w:r>
    </w:p>
    <w:p w14:paraId="79B5789F"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420</w:t>
      </w:r>
    </w:p>
    <w:p w14:paraId="41E162E6"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8 </w:t>
      </w:r>
    </w:p>
    <w:p w14:paraId="7E9BE432" w14:textId="77777777" w:rsidR="008556B8" w:rsidRPr="00174011" w:rsidRDefault="008556B8" w:rsidP="006876C8">
      <w:pPr>
        <w:pStyle w:val="Aufzhlung"/>
      </w:pPr>
      <w:r w:rsidRPr="00174011">
        <w:t xml:space="preserve">CI Acid </w:t>
      </w:r>
      <w:proofErr w:type="spellStart"/>
      <w:r w:rsidRPr="00174011">
        <w:t>Red</w:t>
      </w:r>
      <w:proofErr w:type="spellEnd"/>
      <w:r w:rsidRPr="00174011">
        <w:t xml:space="preserve"> 119:1 </w:t>
      </w:r>
    </w:p>
    <w:p w14:paraId="3D8E5FC7" w14:textId="77777777" w:rsidR="008556B8" w:rsidRPr="00174011" w:rsidRDefault="008556B8" w:rsidP="006876C8">
      <w:pPr>
        <w:pStyle w:val="Aufzhlung"/>
      </w:pPr>
      <w:r w:rsidRPr="00174011">
        <w:t>CI Acid Violet 12</w:t>
      </w:r>
    </w:p>
    <w:p w14:paraId="19FD3AD3" w14:textId="77777777" w:rsidR="008556B8" w:rsidRDefault="008556B8" w:rsidP="008556B8">
      <w:pPr>
        <w:spacing w:after="0"/>
        <w:rPr>
          <w:lang w:val="en-GB"/>
        </w:rPr>
        <w:sectPr w:rsidR="008556B8" w:rsidSect="00375824">
          <w:type w:val="continuous"/>
          <w:pgSz w:w="11906" w:h="16838" w:code="9"/>
          <w:pgMar w:top="1418" w:right="1134" w:bottom="1134" w:left="1134" w:header="680" w:footer="0" w:gutter="0"/>
          <w:cols w:num="3" w:space="708"/>
          <w:docGrid w:linePitch="360"/>
        </w:sectPr>
      </w:pPr>
    </w:p>
    <w:p w14:paraId="22C668DA" w14:textId="77777777" w:rsidR="008556B8" w:rsidRPr="005527DA" w:rsidRDefault="008556B8" w:rsidP="006876C8">
      <w:pPr>
        <w:pStyle w:val="Textkrper"/>
        <w:rPr>
          <w:lang w:val="en-GB"/>
        </w:rPr>
      </w:pPr>
      <w:proofErr w:type="spellStart"/>
      <w:r w:rsidRPr="005527DA">
        <w:rPr>
          <w:lang w:val="en-GB"/>
        </w:rPr>
        <w:t>Direktfarbstoffe</w:t>
      </w:r>
      <w:proofErr w:type="spellEnd"/>
    </w:p>
    <w:p w14:paraId="30B12F84" w14:textId="77777777" w:rsidR="008556B8" w:rsidRDefault="008556B8" w:rsidP="006876C8">
      <w:pPr>
        <w:pStyle w:val="Textkrper"/>
        <w:rPr>
          <w:lang w:val="en-GB"/>
        </w:rPr>
        <w:sectPr w:rsidR="008556B8" w:rsidSect="00375824">
          <w:type w:val="continuous"/>
          <w:pgSz w:w="11906" w:h="16838" w:code="9"/>
          <w:pgMar w:top="1418" w:right="1134" w:bottom="1134" w:left="1134" w:header="680" w:footer="0" w:gutter="0"/>
          <w:cols w:space="708"/>
          <w:docGrid w:linePitch="360"/>
        </w:sectPr>
      </w:pPr>
    </w:p>
    <w:p w14:paraId="187896E6" w14:textId="77777777" w:rsidR="008556B8" w:rsidRPr="00174011" w:rsidRDefault="008556B8" w:rsidP="006876C8">
      <w:pPr>
        <w:pStyle w:val="Aufzhlung"/>
      </w:pPr>
      <w:proofErr w:type="spellStart"/>
      <w:r w:rsidRPr="00174011">
        <w:t>Direct</w:t>
      </w:r>
      <w:proofErr w:type="spellEnd"/>
      <w:r w:rsidRPr="00174011">
        <w:t xml:space="preserve"> Black 4 </w:t>
      </w:r>
    </w:p>
    <w:p w14:paraId="6541B504" w14:textId="77777777" w:rsidR="008556B8" w:rsidRPr="00174011" w:rsidRDefault="008556B8" w:rsidP="006876C8">
      <w:pPr>
        <w:pStyle w:val="Aufzhlung"/>
      </w:pPr>
      <w:r w:rsidRPr="00174011">
        <w:t xml:space="preserve">Basic Brown 4 </w:t>
      </w:r>
    </w:p>
    <w:p w14:paraId="24CA54E3"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13</w:t>
      </w:r>
    </w:p>
    <w:p w14:paraId="01275AAA" w14:textId="77777777" w:rsidR="008556B8" w:rsidRPr="00174011" w:rsidRDefault="008556B8" w:rsidP="006876C8">
      <w:pPr>
        <w:pStyle w:val="Aufzhlung"/>
      </w:pPr>
      <w:proofErr w:type="spellStart"/>
      <w:r w:rsidRPr="00174011">
        <w:t>Direct</w:t>
      </w:r>
      <w:proofErr w:type="spellEnd"/>
      <w:r w:rsidRPr="00174011">
        <w:t xml:space="preserve"> Black 29 </w:t>
      </w:r>
    </w:p>
    <w:p w14:paraId="5DCDE933" w14:textId="77777777" w:rsidR="008556B8" w:rsidRPr="00174011" w:rsidRDefault="008556B8" w:rsidP="006876C8">
      <w:pPr>
        <w:pStyle w:val="Aufzhlung"/>
      </w:pPr>
      <w:proofErr w:type="spellStart"/>
      <w:r w:rsidRPr="00174011">
        <w:t>Direct</w:t>
      </w:r>
      <w:proofErr w:type="spellEnd"/>
      <w:r w:rsidRPr="00174011">
        <w:t xml:space="preserve"> Brown 6 </w:t>
      </w:r>
    </w:p>
    <w:p w14:paraId="3F782145"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17</w:t>
      </w:r>
    </w:p>
    <w:p w14:paraId="7EA12DE7" w14:textId="77777777" w:rsidR="008556B8" w:rsidRPr="00174011" w:rsidRDefault="008556B8" w:rsidP="006876C8">
      <w:pPr>
        <w:pStyle w:val="Aufzhlung"/>
      </w:pPr>
      <w:proofErr w:type="spellStart"/>
      <w:r w:rsidRPr="00174011">
        <w:t>Direct</w:t>
      </w:r>
      <w:proofErr w:type="spellEnd"/>
      <w:r w:rsidRPr="00174011">
        <w:t xml:space="preserve"> Black 38 </w:t>
      </w:r>
    </w:p>
    <w:p w14:paraId="086AEEF5" w14:textId="77777777" w:rsidR="008556B8" w:rsidRPr="00174011" w:rsidRDefault="008556B8" w:rsidP="006876C8">
      <w:pPr>
        <w:pStyle w:val="Aufzhlung"/>
      </w:pPr>
      <w:proofErr w:type="spellStart"/>
      <w:r w:rsidRPr="00174011">
        <w:t>Direct</w:t>
      </w:r>
      <w:proofErr w:type="spellEnd"/>
      <w:r w:rsidRPr="00174011">
        <w:t xml:space="preserve"> Brown 25 </w:t>
      </w:r>
    </w:p>
    <w:p w14:paraId="095DE02F"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21</w:t>
      </w:r>
    </w:p>
    <w:p w14:paraId="716E20DF" w14:textId="77777777" w:rsidR="008556B8" w:rsidRPr="00174011" w:rsidRDefault="008556B8" w:rsidP="006876C8">
      <w:pPr>
        <w:pStyle w:val="Aufzhlung"/>
      </w:pPr>
      <w:proofErr w:type="spellStart"/>
      <w:r w:rsidRPr="00174011">
        <w:t>Direct</w:t>
      </w:r>
      <w:proofErr w:type="spellEnd"/>
      <w:r w:rsidRPr="00174011">
        <w:t xml:space="preserve"> Black 154 </w:t>
      </w:r>
    </w:p>
    <w:p w14:paraId="28EFF4E3" w14:textId="77777777" w:rsidR="008556B8" w:rsidRPr="00174011" w:rsidRDefault="008556B8" w:rsidP="006876C8">
      <w:pPr>
        <w:pStyle w:val="Aufzhlung"/>
      </w:pPr>
      <w:proofErr w:type="spellStart"/>
      <w:r w:rsidRPr="00174011">
        <w:t>Direct</w:t>
      </w:r>
      <w:proofErr w:type="spellEnd"/>
      <w:r w:rsidRPr="00174011">
        <w:t xml:space="preserve"> Brown 27 </w:t>
      </w:r>
    </w:p>
    <w:p w14:paraId="18927545"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24</w:t>
      </w:r>
    </w:p>
    <w:p w14:paraId="45A99283" w14:textId="77777777" w:rsidR="008556B8" w:rsidRPr="00174011" w:rsidRDefault="008556B8" w:rsidP="006876C8">
      <w:pPr>
        <w:pStyle w:val="Aufzhlung"/>
      </w:pPr>
      <w:proofErr w:type="spellStart"/>
      <w:r w:rsidRPr="00174011">
        <w:t>Direct</w:t>
      </w:r>
      <w:proofErr w:type="spellEnd"/>
      <w:r w:rsidRPr="00174011">
        <w:t xml:space="preserve"> Blue 1 </w:t>
      </w:r>
    </w:p>
    <w:p w14:paraId="15667925" w14:textId="77777777" w:rsidR="008556B8" w:rsidRPr="00174011" w:rsidRDefault="008556B8" w:rsidP="006876C8">
      <w:pPr>
        <w:pStyle w:val="Aufzhlung"/>
      </w:pPr>
      <w:proofErr w:type="spellStart"/>
      <w:r w:rsidRPr="00174011">
        <w:t>Direct</w:t>
      </w:r>
      <w:proofErr w:type="spellEnd"/>
      <w:r w:rsidRPr="00174011">
        <w:t xml:space="preserve"> Brown 31 </w:t>
      </w:r>
    </w:p>
    <w:p w14:paraId="174233D8"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26</w:t>
      </w:r>
    </w:p>
    <w:p w14:paraId="61CBB02C" w14:textId="77777777" w:rsidR="008556B8" w:rsidRPr="00174011" w:rsidRDefault="008556B8" w:rsidP="006876C8">
      <w:pPr>
        <w:pStyle w:val="Aufzhlung"/>
      </w:pPr>
      <w:proofErr w:type="spellStart"/>
      <w:r w:rsidRPr="00174011">
        <w:t>Direct</w:t>
      </w:r>
      <w:proofErr w:type="spellEnd"/>
      <w:r w:rsidRPr="00174011">
        <w:t xml:space="preserve"> Blue 2 </w:t>
      </w:r>
    </w:p>
    <w:p w14:paraId="5E32657E" w14:textId="77777777" w:rsidR="008556B8" w:rsidRPr="00174011" w:rsidRDefault="008556B8" w:rsidP="006876C8">
      <w:pPr>
        <w:pStyle w:val="Aufzhlung"/>
      </w:pPr>
      <w:proofErr w:type="spellStart"/>
      <w:r w:rsidRPr="00174011">
        <w:t>Direct</w:t>
      </w:r>
      <w:proofErr w:type="spellEnd"/>
      <w:r w:rsidRPr="00174011">
        <w:t xml:space="preserve"> Brown 33 </w:t>
      </w:r>
    </w:p>
    <w:p w14:paraId="4E6C86FD"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22</w:t>
      </w:r>
    </w:p>
    <w:p w14:paraId="3483672F" w14:textId="77777777" w:rsidR="008556B8" w:rsidRPr="00174011" w:rsidRDefault="008556B8" w:rsidP="006876C8">
      <w:pPr>
        <w:pStyle w:val="Aufzhlung"/>
      </w:pPr>
      <w:proofErr w:type="spellStart"/>
      <w:r w:rsidRPr="00174011">
        <w:t>Direct</w:t>
      </w:r>
      <w:proofErr w:type="spellEnd"/>
      <w:r w:rsidRPr="00174011">
        <w:t xml:space="preserve"> Blue 3 </w:t>
      </w:r>
    </w:p>
    <w:p w14:paraId="301A56A8" w14:textId="77777777" w:rsidR="008556B8" w:rsidRPr="00174011" w:rsidRDefault="008556B8" w:rsidP="006876C8">
      <w:pPr>
        <w:pStyle w:val="Aufzhlung"/>
      </w:pPr>
      <w:proofErr w:type="spellStart"/>
      <w:r w:rsidRPr="00174011">
        <w:t>Direct</w:t>
      </w:r>
      <w:proofErr w:type="spellEnd"/>
      <w:r w:rsidRPr="00174011">
        <w:t xml:space="preserve"> Brown 51 </w:t>
      </w:r>
    </w:p>
    <w:p w14:paraId="7D7B4A09"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28</w:t>
      </w:r>
    </w:p>
    <w:p w14:paraId="7DD447C2" w14:textId="77777777" w:rsidR="008556B8" w:rsidRPr="00174011" w:rsidRDefault="008556B8" w:rsidP="006876C8">
      <w:pPr>
        <w:pStyle w:val="Aufzhlung"/>
      </w:pPr>
      <w:proofErr w:type="spellStart"/>
      <w:r w:rsidRPr="00174011">
        <w:t>Direct</w:t>
      </w:r>
      <w:proofErr w:type="spellEnd"/>
      <w:r w:rsidRPr="00174011">
        <w:t xml:space="preserve"> Blue 6 </w:t>
      </w:r>
    </w:p>
    <w:p w14:paraId="53D1CD7E" w14:textId="77777777" w:rsidR="008556B8" w:rsidRPr="00174011" w:rsidRDefault="008556B8" w:rsidP="006876C8">
      <w:pPr>
        <w:pStyle w:val="Aufzhlung"/>
      </w:pPr>
      <w:proofErr w:type="spellStart"/>
      <w:r w:rsidRPr="00174011">
        <w:t>Direct</w:t>
      </w:r>
      <w:proofErr w:type="spellEnd"/>
      <w:r w:rsidRPr="00174011">
        <w:t xml:space="preserve"> Brown 59 </w:t>
      </w:r>
    </w:p>
    <w:p w14:paraId="32C549E5"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37</w:t>
      </w:r>
    </w:p>
    <w:p w14:paraId="55B097FA" w14:textId="77777777" w:rsidR="008556B8" w:rsidRPr="00174011" w:rsidRDefault="008556B8" w:rsidP="006876C8">
      <w:pPr>
        <w:pStyle w:val="Aufzhlung"/>
      </w:pPr>
      <w:proofErr w:type="spellStart"/>
      <w:r w:rsidRPr="00174011">
        <w:t>Direct</w:t>
      </w:r>
      <w:proofErr w:type="spellEnd"/>
      <w:r w:rsidRPr="00174011">
        <w:t xml:space="preserve"> Blue 8 </w:t>
      </w:r>
    </w:p>
    <w:p w14:paraId="72C33E17" w14:textId="77777777" w:rsidR="008556B8" w:rsidRPr="00174011" w:rsidRDefault="008556B8" w:rsidP="006876C8">
      <w:pPr>
        <w:pStyle w:val="Aufzhlung"/>
      </w:pPr>
      <w:proofErr w:type="spellStart"/>
      <w:r w:rsidRPr="00174011">
        <w:t>Direct</w:t>
      </w:r>
      <w:proofErr w:type="spellEnd"/>
      <w:r w:rsidRPr="00174011">
        <w:t xml:space="preserve"> Brown 74 </w:t>
      </w:r>
    </w:p>
    <w:p w14:paraId="4731E441"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39</w:t>
      </w:r>
    </w:p>
    <w:p w14:paraId="600E5AAB" w14:textId="77777777" w:rsidR="008556B8" w:rsidRPr="00174011" w:rsidRDefault="008556B8" w:rsidP="006876C8">
      <w:pPr>
        <w:pStyle w:val="Aufzhlung"/>
      </w:pPr>
      <w:proofErr w:type="spellStart"/>
      <w:r w:rsidRPr="00174011">
        <w:t>Direct</w:t>
      </w:r>
      <w:proofErr w:type="spellEnd"/>
      <w:r w:rsidRPr="00174011">
        <w:t xml:space="preserve"> Blue 9 </w:t>
      </w:r>
    </w:p>
    <w:p w14:paraId="21B92FC9" w14:textId="77777777" w:rsidR="008556B8" w:rsidRPr="00174011" w:rsidRDefault="008556B8" w:rsidP="006876C8">
      <w:pPr>
        <w:pStyle w:val="Aufzhlung"/>
      </w:pPr>
      <w:proofErr w:type="spellStart"/>
      <w:r w:rsidRPr="00174011">
        <w:t>Direct</w:t>
      </w:r>
      <w:proofErr w:type="spellEnd"/>
      <w:r w:rsidRPr="00174011">
        <w:t xml:space="preserve"> Brown 79 </w:t>
      </w:r>
    </w:p>
    <w:p w14:paraId="586AE771"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44</w:t>
      </w:r>
    </w:p>
    <w:p w14:paraId="183DC773" w14:textId="77777777" w:rsidR="008556B8" w:rsidRPr="00174011" w:rsidRDefault="008556B8" w:rsidP="006876C8">
      <w:pPr>
        <w:pStyle w:val="Aufzhlung"/>
      </w:pPr>
      <w:proofErr w:type="spellStart"/>
      <w:r w:rsidRPr="00174011">
        <w:t>Direct</w:t>
      </w:r>
      <w:proofErr w:type="spellEnd"/>
      <w:r w:rsidRPr="00174011">
        <w:t xml:space="preserve"> Blue 10 </w:t>
      </w:r>
    </w:p>
    <w:p w14:paraId="151941C0" w14:textId="77777777" w:rsidR="008556B8" w:rsidRPr="00174011" w:rsidRDefault="008556B8" w:rsidP="006876C8">
      <w:pPr>
        <w:pStyle w:val="Aufzhlung"/>
      </w:pPr>
      <w:proofErr w:type="spellStart"/>
      <w:r w:rsidRPr="00174011">
        <w:t>Direct</w:t>
      </w:r>
      <w:proofErr w:type="spellEnd"/>
      <w:r w:rsidRPr="00174011">
        <w:t xml:space="preserve"> Brown 95 </w:t>
      </w:r>
    </w:p>
    <w:p w14:paraId="04FC145B"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46</w:t>
      </w:r>
    </w:p>
    <w:p w14:paraId="55A5A3F9" w14:textId="77777777" w:rsidR="008556B8" w:rsidRPr="00174011" w:rsidRDefault="008556B8" w:rsidP="006876C8">
      <w:pPr>
        <w:pStyle w:val="Aufzhlung"/>
      </w:pPr>
      <w:proofErr w:type="spellStart"/>
      <w:r w:rsidRPr="00174011">
        <w:t>Direct</w:t>
      </w:r>
      <w:proofErr w:type="spellEnd"/>
      <w:r w:rsidRPr="00174011">
        <w:t xml:space="preserve"> Blue 14 </w:t>
      </w:r>
    </w:p>
    <w:p w14:paraId="4E907B25" w14:textId="77777777" w:rsidR="008556B8" w:rsidRPr="00174011" w:rsidRDefault="008556B8" w:rsidP="006876C8">
      <w:pPr>
        <w:pStyle w:val="Aufzhlung"/>
      </w:pPr>
      <w:proofErr w:type="spellStart"/>
      <w:r w:rsidRPr="00174011">
        <w:t>Direct</w:t>
      </w:r>
      <w:proofErr w:type="spellEnd"/>
      <w:r w:rsidRPr="00174011">
        <w:t xml:space="preserve"> Brown 101 </w:t>
      </w:r>
    </w:p>
    <w:p w14:paraId="17D125AB"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62</w:t>
      </w:r>
    </w:p>
    <w:p w14:paraId="4D9EC1D3" w14:textId="77777777" w:rsidR="008556B8" w:rsidRPr="00174011" w:rsidRDefault="008556B8" w:rsidP="006876C8">
      <w:pPr>
        <w:pStyle w:val="Aufzhlung"/>
      </w:pPr>
      <w:proofErr w:type="spellStart"/>
      <w:r w:rsidRPr="00174011">
        <w:t>Direct</w:t>
      </w:r>
      <w:proofErr w:type="spellEnd"/>
      <w:r w:rsidRPr="00174011">
        <w:t xml:space="preserve"> Blue 15 </w:t>
      </w:r>
    </w:p>
    <w:p w14:paraId="5E7E980A" w14:textId="77777777" w:rsidR="008556B8" w:rsidRPr="00174011" w:rsidRDefault="008556B8" w:rsidP="006876C8">
      <w:pPr>
        <w:pStyle w:val="Aufzhlung"/>
      </w:pPr>
      <w:proofErr w:type="spellStart"/>
      <w:r w:rsidRPr="00174011">
        <w:t>Direct</w:t>
      </w:r>
      <w:proofErr w:type="spellEnd"/>
      <w:r w:rsidRPr="00174011">
        <w:t xml:space="preserve"> Brown 154 </w:t>
      </w:r>
    </w:p>
    <w:p w14:paraId="399B900D"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67</w:t>
      </w:r>
    </w:p>
    <w:p w14:paraId="1FF20317" w14:textId="77777777" w:rsidR="008556B8" w:rsidRPr="00174011" w:rsidRDefault="008556B8" w:rsidP="006876C8">
      <w:pPr>
        <w:pStyle w:val="Aufzhlung"/>
      </w:pPr>
      <w:proofErr w:type="spellStart"/>
      <w:r w:rsidRPr="00174011">
        <w:t>Direct</w:t>
      </w:r>
      <w:proofErr w:type="spellEnd"/>
      <w:r w:rsidRPr="00174011">
        <w:t xml:space="preserve"> Blue 21 </w:t>
      </w:r>
    </w:p>
    <w:p w14:paraId="226D3DF5" w14:textId="77777777" w:rsidR="008556B8" w:rsidRPr="00174011" w:rsidRDefault="008556B8" w:rsidP="006876C8">
      <w:pPr>
        <w:pStyle w:val="Aufzhlung"/>
      </w:pPr>
      <w:proofErr w:type="spellStart"/>
      <w:r w:rsidRPr="00174011">
        <w:t>Direct</w:t>
      </w:r>
      <w:proofErr w:type="spellEnd"/>
      <w:r w:rsidRPr="00174011">
        <w:t xml:space="preserve"> Brown 222 </w:t>
      </w:r>
    </w:p>
    <w:p w14:paraId="53EEA71C"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72</w:t>
      </w:r>
    </w:p>
    <w:p w14:paraId="058DC57A" w14:textId="77777777" w:rsidR="008556B8" w:rsidRPr="00174011" w:rsidRDefault="008556B8" w:rsidP="006876C8">
      <w:pPr>
        <w:pStyle w:val="Aufzhlung"/>
      </w:pPr>
      <w:proofErr w:type="spellStart"/>
      <w:r w:rsidRPr="00174011">
        <w:t>Direct</w:t>
      </w:r>
      <w:proofErr w:type="spellEnd"/>
      <w:r w:rsidRPr="00174011">
        <w:t xml:space="preserve"> Blue 22 </w:t>
      </w:r>
    </w:p>
    <w:p w14:paraId="2ADD86CE" w14:textId="77777777" w:rsidR="008556B8" w:rsidRPr="00174011" w:rsidRDefault="008556B8" w:rsidP="006876C8">
      <w:pPr>
        <w:pStyle w:val="Aufzhlung"/>
      </w:pPr>
      <w:proofErr w:type="spellStart"/>
      <w:r w:rsidRPr="00174011">
        <w:t>Direct</w:t>
      </w:r>
      <w:proofErr w:type="spellEnd"/>
      <w:r w:rsidRPr="00174011">
        <w:t xml:space="preserve"> Brown 223 </w:t>
      </w:r>
    </w:p>
    <w:p w14:paraId="0F894A21"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126</w:t>
      </w:r>
    </w:p>
    <w:p w14:paraId="20ED9DCB" w14:textId="77777777" w:rsidR="008556B8" w:rsidRPr="00174011" w:rsidRDefault="008556B8" w:rsidP="006876C8">
      <w:pPr>
        <w:pStyle w:val="Aufzhlung"/>
      </w:pPr>
      <w:proofErr w:type="spellStart"/>
      <w:r w:rsidRPr="00174011">
        <w:t>Direct</w:t>
      </w:r>
      <w:proofErr w:type="spellEnd"/>
      <w:r w:rsidRPr="00174011">
        <w:t xml:space="preserve"> Blue 25 </w:t>
      </w:r>
    </w:p>
    <w:p w14:paraId="56CB4B5D" w14:textId="77777777" w:rsidR="008556B8" w:rsidRPr="00174011" w:rsidRDefault="008556B8" w:rsidP="006876C8">
      <w:pPr>
        <w:pStyle w:val="Aufzhlung"/>
      </w:pPr>
      <w:proofErr w:type="spellStart"/>
      <w:r w:rsidRPr="00174011">
        <w:t>Direct</w:t>
      </w:r>
      <w:proofErr w:type="spellEnd"/>
      <w:r w:rsidRPr="00174011">
        <w:t xml:space="preserve"> Green 1 </w:t>
      </w:r>
    </w:p>
    <w:p w14:paraId="501707B9"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168</w:t>
      </w:r>
    </w:p>
    <w:p w14:paraId="1E90355A" w14:textId="77777777" w:rsidR="008556B8" w:rsidRPr="00174011" w:rsidRDefault="008556B8" w:rsidP="006876C8">
      <w:pPr>
        <w:pStyle w:val="Aufzhlung"/>
      </w:pPr>
      <w:proofErr w:type="spellStart"/>
      <w:r w:rsidRPr="00174011">
        <w:t>Direct</w:t>
      </w:r>
      <w:proofErr w:type="spellEnd"/>
      <w:r w:rsidRPr="00174011">
        <w:t xml:space="preserve"> Blue 35 </w:t>
      </w:r>
    </w:p>
    <w:p w14:paraId="1D5B7BD0" w14:textId="77777777" w:rsidR="008556B8" w:rsidRPr="00174011" w:rsidRDefault="008556B8" w:rsidP="006876C8">
      <w:pPr>
        <w:pStyle w:val="Aufzhlung"/>
      </w:pPr>
      <w:proofErr w:type="spellStart"/>
      <w:r w:rsidRPr="00174011">
        <w:t>Direct</w:t>
      </w:r>
      <w:proofErr w:type="spellEnd"/>
      <w:r w:rsidRPr="00174011">
        <w:t xml:space="preserve"> Green 6 </w:t>
      </w:r>
    </w:p>
    <w:p w14:paraId="59A9A44A"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216</w:t>
      </w:r>
    </w:p>
    <w:p w14:paraId="5C10A0E5" w14:textId="77777777" w:rsidR="008556B8" w:rsidRPr="00174011" w:rsidRDefault="008556B8" w:rsidP="006876C8">
      <w:pPr>
        <w:pStyle w:val="Aufzhlung"/>
      </w:pPr>
      <w:proofErr w:type="spellStart"/>
      <w:r w:rsidRPr="00174011">
        <w:t>Direct</w:t>
      </w:r>
      <w:proofErr w:type="spellEnd"/>
      <w:r w:rsidRPr="00174011">
        <w:t xml:space="preserve"> Blue 76 </w:t>
      </w:r>
    </w:p>
    <w:p w14:paraId="04F94E42" w14:textId="77777777" w:rsidR="008556B8" w:rsidRPr="00174011" w:rsidRDefault="008556B8" w:rsidP="006876C8">
      <w:pPr>
        <w:pStyle w:val="Aufzhlung"/>
      </w:pPr>
      <w:proofErr w:type="spellStart"/>
      <w:r w:rsidRPr="00174011">
        <w:t>Direct</w:t>
      </w:r>
      <w:proofErr w:type="spellEnd"/>
      <w:r w:rsidRPr="00174011">
        <w:t xml:space="preserve"> Green 8 </w:t>
      </w:r>
    </w:p>
    <w:p w14:paraId="6B3BDE04"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264</w:t>
      </w:r>
    </w:p>
    <w:p w14:paraId="72C12773" w14:textId="77777777" w:rsidR="008556B8" w:rsidRPr="00174011" w:rsidRDefault="008556B8" w:rsidP="006876C8">
      <w:pPr>
        <w:pStyle w:val="Aufzhlung"/>
      </w:pPr>
      <w:proofErr w:type="spellStart"/>
      <w:r w:rsidRPr="00174011">
        <w:t>Direct</w:t>
      </w:r>
      <w:proofErr w:type="spellEnd"/>
      <w:r w:rsidRPr="00174011">
        <w:t xml:space="preserve"> Blue 116 </w:t>
      </w:r>
    </w:p>
    <w:p w14:paraId="77136B79" w14:textId="77777777" w:rsidR="008556B8" w:rsidRPr="00174011" w:rsidRDefault="008556B8" w:rsidP="006876C8">
      <w:pPr>
        <w:pStyle w:val="Aufzhlung"/>
      </w:pPr>
      <w:proofErr w:type="spellStart"/>
      <w:r w:rsidRPr="00174011">
        <w:t>Direct</w:t>
      </w:r>
      <w:proofErr w:type="spellEnd"/>
      <w:r w:rsidRPr="00174011">
        <w:t xml:space="preserve"> Green 8.1 </w:t>
      </w:r>
    </w:p>
    <w:p w14:paraId="3F0EF52C" w14:textId="77777777" w:rsidR="008556B8" w:rsidRPr="00174011" w:rsidRDefault="008556B8" w:rsidP="006876C8">
      <w:pPr>
        <w:pStyle w:val="Aufzhlung"/>
      </w:pPr>
      <w:proofErr w:type="spellStart"/>
      <w:r w:rsidRPr="00174011">
        <w:t>Direct</w:t>
      </w:r>
      <w:proofErr w:type="spellEnd"/>
      <w:r w:rsidRPr="00174011">
        <w:t xml:space="preserve"> Violet 1</w:t>
      </w:r>
    </w:p>
    <w:p w14:paraId="3BE06856" w14:textId="77777777" w:rsidR="008556B8" w:rsidRPr="00174011" w:rsidRDefault="008556B8" w:rsidP="006876C8">
      <w:pPr>
        <w:pStyle w:val="Aufzhlung"/>
      </w:pPr>
      <w:proofErr w:type="spellStart"/>
      <w:r w:rsidRPr="00174011">
        <w:t>Direct</w:t>
      </w:r>
      <w:proofErr w:type="spellEnd"/>
      <w:r w:rsidRPr="00174011">
        <w:t xml:space="preserve"> Blue 151 </w:t>
      </w:r>
    </w:p>
    <w:p w14:paraId="2B0F6C6E" w14:textId="77777777" w:rsidR="008556B8" w:rsidRPr="00174011" w:rsidRDefault="008556B8" w:rsidP="006876C8">
      <w:pPr>
        <w:pStyle w:val="Aufzhlung"/>
      </w:pPr>
      <w:proofErr w:type="spellStart"/>
      <w:r w:rsidRPr="00174011">
        <w:t>Direct</w:t>
      </w:r>
      <w:proofErr w:type="spellEnd"/>
      <w:r w:rsidRPr="00174011">
        <w:t xml:space="preserve"> Green 85 </w:t>
      </w:r>
    </w:p>
    <w:p w14:paraId="09BF92DA" w14:textId="77777777" w:rsidR="008556B8" w:rsidRPr="00174011" w:rsidRDefault="008556B8" w:rsidP="006876C8">
      <w:pPr>
        <w:pStyle w:val="Aufzhlung"/>
      </w:pPr>
      <w:proofErr w:type="spellStart"/>
      <w:r w:rsidRPr="00174011">
        <w:t>Direct</w:t>
      </w:r>
      <w:proofErr w:type="spellEnd"/>
      <w:r w:rsidRPr="00174011">
        <w:t xml:space="preserve"> Violet 4</w:t>
      </w:r>
    </w:p>
    <w:p w14:paraId="15717556" w14:textId="77777777" w:rsidR="008556B8" w:rsidRPr="00174011" w:rsidRDefault="008556B8" w:rsidP="006876C8">
      <w:pPr>
        <w:pStyle w:val="Aufzhlung"/>
      </w:pPr>
      <w:proofErr w:type="spellStart"/>
      <w:r w:rsidRPr="00174011">
        <w:t>Direct</w:t>
      </w:r>
      <w:proofErr w:type="spellEnd"/>
      <w:r w:rsidRPr="00174011">
        <w:t xml:space="preserve"> Blue 160 </w:t>
      </w:r>
    </w:p>
    <w:p w14:paraId="3CAF2A4D" w14:textId="77777777" w:rsidR="008556B8" w:rsidRPr="00174011" w:rsidRDefault="008556B8" w:rsidP="006876C8">
      <w:pPr>
        <w:pStyle w:val="Aufzhlung"/>
      </w:pPr>
      <w:proofErr w:type="spellStart"/>
      <w:r w:rsidRPr="00174011">
        <w:t>Direct</w:t>
      </w:r>
      <w:proofErr w:type="spellEnd"/>
      <w:r w:rsidRPr="00174011">
        <w:t xml:space="preserve"> Orange 1 </w:t>
      </w:r>
    </w:p>
    <w:p w14:paraId="26F69F72" w14:textId="77777777" w:rsidR="008556B8" w:rsidRPr="00174011" w:rsidRDefault="008556B8" w:rsidP="006876C8">
      <w:pPr>
        <w:pStyle w:val="Aufzhlung"/>
      </w:pPr>
      <w:proofErr w:type="spellStart"/>
      <w:r w:rsidRPr="00174011">
        <w:t>Direct</w:t>
      </w:r>
      <w:proofErr w:type="spellEnd"/>
      <w:r w:rsidRPr="00174011">
        <w:t xml:space="preserve"> Violet 12</w:t>
      </w:r>
    </w:p>
    <w:p w14:paraId="5E4F993A" w14:textId="77777777" w:rsidR="008556B8" w:rsidRPr="00174011" w:rsidRDefault="008556B8" w:rsidP="006876C8">
      <w:pPr>
        <w:pStyle w:val="Aufzhlung"/>
      </w:pPr>
      <w:proofErr w:type="spellStart"/>
      <w:r w:rsidRPr="00174011">
        <w:t>Direct</w:t>
      </w:r>
      <w:proofErr w:type="spellEnd"/>
      <w:r w:rsidRPr="00174011">
        <w:t xml:space="preserve"> Blue 173 </w:t>
      </w:r>
    </w:p>
    <w:p w14:paraId="2EB6247B" w14:textId="77777777" w:rsidR="008556B8" w:rsidRPr="00174011" w:rsidRDefault="008556B8" w:rsidP="006876C8">
      <w:pPr>
        <w:pStyle w:val="Aufzhlung"/>
      </w:pPr>
      <w:proofErr w:type="spellStart"/>
      <w:r w:rsidRPr="00174011">
        <w:t>Direct</w:t>
      </w:r>
      <w:proofErr w:type="spellEnd"/>
      <w:r w:rsidRPr="00174011">
        <w:t xml:space="preserve"> Orange 6 </w:t>
      </w:r>
    </w:p>
    <w:p w14:paraId="1CA2576E" w14:textId="77777777" w:rsidR="008556B8" w:rsidRPr="00174011" w:rsidRDefault="008556B8" w:rsidP="006876C8">
      <w:pPr>
        <w:pStyle w:val="Aufzhlung"/>
      </w:pPr>
      <w:proofErr w:type="spellStart"/>
      <w:r w:rsidRPr="00174011">
        <w:t>Direct</w:t>
      </w:r>
      <w:proofErr w:type="spellEnd"/>
      <w:r w:rsidRPr="00174011">
        <w:t xml:space="preserve"> Violet 13</w:t>
      </w:r>
    </w:p>
    <w:p w14:paraId="1B00DB26" w14:textId="77777777" w:rsidR="008556B8" w:rsidRPr="00174011" w:rsidRDefault="008556B8" w:rsidP="006876C8">
      <w:pPr>
        <w:pStyle w:val="Aufzhlung"/>
      </w:pPr>
      <w:proofErr w:type="spellStart"/>
      <w:r w:rsidRPr="00174011">
        <w:t>Direct</w:t>
      </w:r>
      <w:proofErr w:type="spellEnd"/>
      <w:r w:rsidRPr="00174011">
        <w:t xml:space="preserve"> Blue 192 </w:t>
      </w:r>
    </w:p>
    <w:p w14:paraId="0AE3FF86" w14:textId="77777777" w:rsidR="008556B8" w:rsidRPr="00174011" w:rsidRDefault="008556B8" w:rsidP="006876C8">
      <w:pPr>
        <w:pStyle w:val="Aufzhlung"/>
      </w:pPr>
      <w:proofErr w:type="spellStart"/>
      <w:r w:rsidRPr="00174011">
        <w:t>Direct</w:t>
      </w:r>
      <w:proofErr w:type="spellEnd"/>
      <w:r w:rsidRPr="00174011">
        <w:t xml:space="preserve"> Orange 7 </w:t>
      </w:r>
    </w:p>
    <w:p w14:paraId="67CE6C6D" w14:textId="77777777" w:rsidR="008556B8" w:rsidRPr="00174011" w:rsidRDefault="008556B8" w:rsidP="006876C8">
      <w:pPr>
        <w:pStyle w:val="Aufzhlung"/>
      </w:pPr>
      <w:proofErr w:type="spellStart"/>
      <w:r w:rsidRPr="00174011">
        <w:t>Direct</w:t>
      </w:r>
      <w:proofErr w:type="spellEnd"/>
      <w:r w:rsidRPr="00174011">
        <w:t xml:space="preserve"> Violet 14</w:t>
      </w:r>
    </w:p>
    <w:p w14:paraId="75228D00" w14:textId="77777777" w:rsidR="008556B8" w:rsidRPr="00174011" w:rsidRDefault="008556B8" w:rsidP="006876C8">
      <w:pPr>
        <w:pStyle w:val="Aufzhlung"/>
      </w:pPr>
      <w:proofErr w:type="spellStart"/>
      <w:r w:rsidRPr="00174011">
        <w:t>Direct</w:t>
      </w:r>
      <w:proofErr w:type="spellEnd"/>
      <w:r w:rsidRPr="00174011">
        <w:t xml:space="preserve"> Blue 201 </w:t>
      </w:r>
    </w:p>
    <w:p w14:paraId="49883F6C" w14:textId="77777777" w:rsidR="008556B8" w:rsidRPr="00174011" w:rsidRDefault="008556B8" w:rsidP="006876C8">
      <w:pPr>
        <w:pStyle w:val="Aufzhlung"/>
      </w:pPr>
      <w:proofErr w:type="spellStart"/>
      <w:r w:rsidRPr="00174011">
        <w:t>Direct</w:t>
      </w:r>
      <w:proofErr w:type="spellEnd"/>
      <w:r w:rsidRPr="00174011">
        <w:t xml:space="preserve"> Orange 8 </w:t>
      </w:r>
    </w:p>
    <w:p w14:paraId="0AF5E6FB" w14:textId="77777777" w:rsidR="008556B8" w:rsidRPr="00174011" w:rsidRDefault="008556B8" w:rsidP="006876C8">
      <w:pPr>
        <w:pStyle w:val="Aufzhlung"/>
      </w:pPr>
      <w:proofErr w:type="spellStart"/>
      <w:r w:rsidRPr="00174011">
        <w:t>Direct</w:t>
      </w:r>
      <w:proofErr w:type="spellEnd"/>
      <w:r w:rsidRPr="00174011">
        <w:t xml:space="preserve"> Violet 21</w:t>
      </w:r>
    </w:p>
    <w:p w14:paraId="16AAEF5F" w14:textId="77777777" w:rsidR="008556B8" w:rsidRPr="00174011" w:rsidRDefault="008556B8" w:rsidP="006876C8">
      <w:pPr>
        <w:pStyle w:val="Aufzhlung"/>
      </w:pPr>
      <w:proofErr w:type="spellStart"/>
      <w:r w:rsidRPr="00174011">
        <w:t>Direct</w:t>
      </w:r>
      <w:proofErr w:type="spellEnd"/>
      <w:r w:rsidRPr="00174011">
        <w:t xml:space="preserve"> Blue 215 </w:t>
      </w:r>
    </w:p>
    <w:p w14:paraId="36ADCE3A" w14:textId="77777777" w:rsidR="008556B8" w:rsidRPr="00174011" w:rsidRDefault="008556B8" w:rsidP="006876C8">
      <w:pPr>
        <w:pStyle w:val="Aufzhlung"/>
      </w:pPr>
      <w:proofErr w:type="spellStart"/>
      <w:r w:rsidRPr="00174011">
        <w:t>Direct</w:t>
      </w:r>
      <w:proofErr w:type="spellEnd"/>
      <w:r w:rsidRPr="00174011">
        <w:t xml:space="preserve"> Orange 10 </w:t>
      </w:r>
    </w:p>
    <w:p w14:paraId="44CD622F" w14:textId="77777777" w:rsidR="008556B8" w:rsidRPr="00174011" w:rsidRDefault="008556B8" w:rsidP="006876C8">
      <w:pPr>
        <w:pStyle w:val="Aufzhlung"/>
      </w:pPr>
      <w:proofErr w:type="spellStart"/>
      <w:r w:rsidRPr="00174011">
        <w:t>Direct</w:t>
      </w:r>
      <w:proofErr w:type="spellEnd"/>
      <w:r w:rsidRPr="00174011">
        <w:t xml:space="preserve"> Violet 22</w:t>
      </w:r>
    </w:p>
    <w:p w14:paraId="163C7A1F" w14:textId="77777777" w:rsidR="008556B8" w:rsidRPr="00174011" w:rsidRDefault="008556B8" w:rsidP="006876C8">
      <w:pPr>
        <w:pStyle w:val="Aufzhlung"/>
      </w:pPr>
      <w:proofErr w:type="spellStart"/>
      <w:r w:rsidRPr="00174011">
        <w:t>Direct</w:t>
      </w:r>
      <w:proofErr w:type="spellEnd"/>
      <w:r w:rsidRPr="00174011">
        <w:t xml:space="preserve"> Blue 295 </w:t>
      </w:r>
    </w:p>
    <w:p w14:paraId="2925B0F5" w14:textId="77777777" w:rsidR="008556B8" w:rsidRPr="00174011" w:rsidRDefault="008556B8" w:rsidP="006876C8">
      <w:pPr>
        <w:pStyle w:val="Aufzhlung"/>
      </w:pPr>
      <w:proofErr w:type="spellStart"/>
      <w:r w:rsidRPr="00174011">
        <w:t>Direct</w:t>
      </w:r>
      <w:proofErr w:type="spellEnd"/>
      <w:r w:rsidRPr="00174011">
        <w:t xml:space="preserve"> Orange 108 </w:t>
      </w:r>
    </w:p>
    <w:p w14:paraId="26027B9A" w14:textId="77777777" w:rsidR="008556B8" w:rsidRPr="00174011" w:rsidRDefault="008556B8" w:rsidP="006876C8">
      <w:pPr>
        <w:pStyle w:val="Aufzhlung"/>
      </w:pPr>
      <w:proofErr w:type="spellStart"/>
      <w:r w:rsidRPr="00174011">
        <w:t>Direct</w:t>
      </w:r>
      <w:proofErr w:type="spellEnd"/>
      <w:r w:rsidRPr="00174011">
        <w:t xml:space="preserve"> Yellow 1</w:t>
      </w:r>
    </w:p>
    <w:p w14:paraId="484C7931" w14:textId="77777777" w:rsidR="008556B8" w:rsidRPr="00174011" w:rsidRDefault="008556B8" w:rsidP="006876C8">
      <w:pPr>
        <w:pStyle w:val="Aufzhlung"/>
      </w:pPr>
      <w:proofErr w:type="spellStart"/>
      <w:r w:rsidRPr="00174011">
        <w:t>Direct</w:t>
      </w:r>
      <w:proofErr w:type="spellEnd"/>
      <w:r w:rsidRPr="00174011">
        <w:t xml:space="preserve"> Blue 306 </w:t>
      </w:r>
    </w:p>
    <w:p w14:paraId="38D23A1F"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1 </w:t>
      </w:r>
    </w:p>
    <w:p w14:paraId="740C919F" w14:textId="77777777" w:rsidR="008556B8" w:rsidRPr="00174011" w:rsidRDefault="008556B8" w:rsidP="006876C8">
      <w:pPr>
        <w:pStyle w:val="Aufzhlung"/>
      </w:pPr>
      <w:proofErr w:type="spellStart"/>
      <w:r w:rsidRPr="00174011">
        <w:t>Direct</w:t>
      </w:r>
      <w:proofErr w:type="spellEnd"/>
      <w:r w:rsidRPr="00174011">
        <w:t xml:space="preserve"> Yellow 24</w:t>
      </w:r>
    </w:p>
    <w:p w14:paraId="213B8337" w14:textId="77777777" w:rsidR="008556B8" w:rsidRPr="00174011" w:rsidRDefault="008556B8" w:rsidP="006876C8">
      <w:pPr>
        <w:pStyle w:val="Aufzhlung"/>
      </w:pPr>
      <w:proofErr w:type="spellStart"/>
      <w:r w:rsidRPr="00174011">
        <w:t>Direct</w:t>
      </w:r>
      <w:proofErr w:type="spellEnd"/>
      <w:r w:rsidRPr="00174011">
        <w:t xml:space="preserve"> Brown 1 </w:t>
      </w:r>
    </w:p>
    <w:p w14:paraId="0325919A"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2 </w:t>
      </w:r>
    </w:p>
    <w:p w14:paraId="534F7266" w14:textId="77777777" w:rsidR="008556B8" w:rsidRPr="00174011" w:rsidRDefault="008556B8" w:rsidP="006876C8">
      <w:pPr>
        <w:pStyle w:val="Aufzhlung"/>
      </w:pPr>
      <w:proofErr w:type="spellStart"/>
      <w:r w:rsidRPr="00174011">
        <w:t>Direct</w:t>
      </w:r>
      <w:proofErr w:type="spellEnd"/>
      <w:r w:rsidRPr="00174011">
        <w:t xml:space="preserve"> Yellow 48</w:t>
      </w:r>
    </w:p>
    <w:p w14:paraId="29E48867" w14:textId="77777777" w:rsidR="008556B8" w:rsidRPr="00174011" w:rsidRDefault="008556B8" w:rsidP="006876C8">
      <w:pPr>
        <w:pStyle w:val="Aufzhlung"/>
      </w:pPr>
      <w:proofErr w:type="spellStart"/>
      <w:r w:rsidRPr="00174011">
        <w:t>Direct</w:t>
      </w:r>
      <w:proofErr w:type="spellEnd"/>
      <w:r w:rsidRPr="00174011">
        <w:t xml:space="preserve"> Brown 1:2 </w:t>
      </w:r>
    </w:p>
    <w:p w14:paraId="3F519DA0"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7</w:t>
      </w:r>
    </w:p>
    <w:p w14:paraId="3918E488" w14:textId="77777777" w:rsidR="008556B8" w:rsidRPr="00174011" w:rsidRDefault="008556B8" w:rsidP="006876C8">
      <w:pPr>
        <w:pStyle w:val="Aufzhlung"/>
      </w:pPr>
      <w:proofErr w:type="spellStart"/>
      <w:r w:rsidRPr="00174011">
        <w:t>Direct</w:t>
      </w:r>
      <w:proofErr w:type="spellEnd"/>
      <w:r w:rsidRPr="00174011">
        <w:t xml:space="preserve"> Brown 2 </w:t>
      </w:r>
    </w:p>
    <w:p w14:paraId="0B041458" w14:textId="77777777" w:rsidR="008556B8" w:rsidRPr="00174011" w:rsidRDefault="008556B8" w:rsidP="006876C8">
      <w:pPr>
        <w:pStyle w:val="Aufzhlung"/>
      </w:pPr>
      <w:proofErr w:type="spellStart"/>
      <w:r w:rsidRPr="00174011">
        <w:t>Direct</w:t>
      </w:r>
      <w:proofErr w:type="spellEnd"/>
      <w:r w:rsidRPr="00174011">
        <w:t xml:space="preserve"> </w:t>
      </w:r>
      <w:proofErr w:type="spellStart"/>
      <w:r w:rsidRPr="00174011">
        <w:t>Red</w:t>
      </w:r>
      <w:proofErr w:type="spellEnd"/>
      <w:r w:rsidRPr="00174011">
        <w:t xml:space="preserve"> 10 </w:t>
      </w:r>
    </w:p>
    <w:p w14:paraId="368D2CC4" w14:textId="77777777" w:rsidR="008556B8" w:rsidRDefault="008556B8" w:rsidP="006876C8">
      <w:pPr>
        <w:pStyle w:val="Textkrperfett"/>
        <w:sectPr w:rsidR="008556B8" w:rsidSect="00375824">
          <w:type w:val="continuous"/>
          <w:pgSz w:w="11906" w:h="16838" w:code="9"/>
          <w:pgMar w:top="1418" w:right="1134" w:bottom="1134" w:left="1134" w:header="680" w:footer="0" w:gutter="0"/>
          <w:cols w:num="3" w:space="708"/>
          <w:docGrid w:linePitch="360"/>
        </w:sectPr>
      </w:pPr>
    </w:p>
    <w:p w14:paraId="433F1EBE" w14:textId="77777777" w:rsidR="00375824" w:rsidRDefault="00375824" w:rsidP="006876C8">
      <w:pPr>
        <w:pStyle w:val="Textkrperfett"/>
      </w:pPr>
    </w:p>
    <w:p w14:paraId="60FB28E7" w14:textId="77777777" w:rsidR="008556B8" w:rsidRPr="005527DA" w:rsidRDefault="008556B8" w:rsidP="006876C8">
      <w:pPr>
        <w:pStyle w:val="Textkrperfett"/>
      </w:pPr>
      <w:r w:rsidRPr="005527DA">
        <w:t>c) Krebserzeugende, erbgutverändernde und fortpflanzungsgefährdende sowie</w:t>
      </w:r>
      <w:r>
        <w:t xml:space="preserve"> </w:t>
      </w:r>
      <w:r w:rsidRPr="005527DA">
        <w:t>potenziell sensibilisierende Farbstoffe</w:t>
      </w:r>
    </w:p>
    <w:p w14:paraId="1E5D0D9F" w14:textId="77777777" w:rsidR="008556B8" w:rsidRPr="005527DA" w:rsidRDefault="008556B8" w:rsidP="006876C8">
      <w:pPr>
        <w:pStyle w:val="Textkrper"/>
        <w:rPr>
          <w:lang w:val="en-GB"/>
        </w:rPr>
      </w:pPr>
      <w:r w:rsidRPr="005527DA">
        <w:t>Krebserzeugende, erbgutverändernde und fortpflanzungsgefährdende</w:t>
      </w:r>
      <w:r>
        <w:t xml:space="preserve"> </w:t>
      </w:r>
      <w:proofErr w:type="spellStart"/>
      <w:r w:rsidRPr="005527DA">
        <w:rPr>
          <w:lang w:val="en-GB"/>
        </w:rPr>
        <w:t>Farbstoffe</w:t>
      </w:r>
      <w:proofErr w:type="spellEnd"/>
    </w:p>
    <w:p w14:paraId="72E04F38" w14:textId="77777777" w:rsidR="008556B8" w:rsidRDefault="008556B8" w:rsidP="006876C8">
      <w:pPr>
        <w:pStyle w:val="Textkrper"/>
        <w:rPr>
          <w:lang w:val="en-GB"/>
        </w:rPr>
        <w:sectPr w:rsidR="008556B8" w:rsidSect="00375824">
          <w:type w:val="continuous"/>
          <w:pgSz w:w="11906" w:h="16838" w:code="9"/>
          <w:pgMar w:top="1418" w:right="1134" w:bottom="1134" w:left="1134" w:header="680" w:footer="0" w:gutter="0"/>
          <w:cols w:space="708"/>
          <w:docGrid w:linePitch="360"/>
        </w:sectPr>
      </w:pPr>
    </w:p>
    <w:p w14:paraId="224C1BF8" w14:textId="77777777" w:rsidR="008556B8" w:rsidRDefault="008556B8" w:rsidP="006876C8">
      <w:pPr>
        <w:pStyle w:val="Aufzhlung"/>
        <w:rPr>
          <w:lang w:val="en-GB"/>
        </w:rPr>
      </w:pPr>
      <w:r w:rsidRPr="005527DA">
        <w:rPr>
          <w:lang w:val="en-GB"/>
        </w:rPr>
        <w:t xml:space="preserve">C.I. Acid Red 26 </w:t>
      </w:r>
    </w:p>
    <w:p w14:paraId="5CD9C00D" w14:textId="77777777" w:rsidR="008556B8" w:rsidRDefault="008556B8" w:rsidP="006876C8">
      <w:pPr>
        <w:pStyle w:val="Aufzhlung"/>
        <w:rPr>
          <w:lang w:val="en-GB"/>
        </w:rPr>
      </w:pPr>
      <w:r w:rsidRPr="005527DA">
        <w:rPr>
          <w:lang w:val="en-GB"/>
        </w:rPr>
        <w:t xml:space="preserve">C.I. Direct Black 38 </w:t>
      </w:r>
    </w:p>
    <w:p w14:paraId="28A98D17" w14:textId="77777777" w:rsidR="008556B8" w:rsidRPr="005527DA" w:rsidRDefault="008556B8" w:rsidP="006876C8">
      <w:pPr>
        <w:pStyle w:val="Aufzhlung"/>
        <w:rPr>
          <w:lang w:val="en-GB"/>
        </w:rPr>
      </w:pPr>
      <w:r w:rsidRPr="005527DA">
        <w:rPr>
          <w:lang w:val="en-GB"/>
        </w:rPr>
        <w:t>C.I. Disperse Blue 1</w:t>
      </w:r>
    </w:p>
    <w:p w14:paraId="0B966115" w14:textId="77777777" w:rsidR="008556B8" w:rsidRDefault="008556B8" w:rsidP="006876C8">
      <w:pPr>
        <w:pStyle w:val="Aufzhlung"/>
        <w:rPr>
          <w:lang w:val="en-GB"/>
        </w:rPr>
      </w:pPr>
      <w:r w:rsidRPr="005527DA">
        <w:rPr>
          <w:lang w:val="en-GB"/>
        </w:rPr>
        <w:t xml:space="preserve">C.I. Basic Red 9 </w:t>
      </w:r>
    </w:p>
    <w:p w14:paraId="23171F2C" w14:textId="77777777" w:rsidR="008556B8" w:rsidRDefault="008556B8" w:rsidP="006876C8">
      <w:pPr>
        <w:pStyle w:val="Aufzhlung"/>
        <w:rPr>
          <w:lang w:val="en-GB"/>
        </w:rPr>
      </w:pPr>
      <w:r w:rsidRPr="005527DA">
        <w:rPr>
          <w:lang w:val="en-GB"/>
        </w:rPr>
        <w:t xml:space="preserve">C.I. Direct Blue 6 </w:t>
      </w:r>
    </w:p>
    <w:p w14:paraId="4913ABD5" w14:textId="77777777" w:rsidR="008556B8" w:rsidRPr="005527DA" w:rsidRDefault="008556B8" w:rsidP="006876C8">
      <w:pPr>
        <w:pStyle w:val="Aufzhlung"/>
        <w:rPr>
          <w:lang w:val="en-GB"/>
        </w:rPr>
      </w:pPr>
      <w:r w:rsidRPr="005527DA">
        <w:rPr>
          <w:lang w:val="en-GB"/>
        </w:rPr>
        <w:t>C.I. Disperse Orange 11</w:t>
      </w:r>
    </w:p>
    <w:p w14:paraId="12B3E3D9" w14:textId="77777777" w:rsidR="008556B8" w:rsidRDefault="008556B8" w:rsidP="006876C8">
      <w:pPr>
        <w:pStyle w:val="Aufzhlung"/>
        <w:rPr>
          <w:lang w:val="en-GB"/>
        </w:rPr>
      </w:pPr>
      <w:r w:rsidRPr="005527DA">
        <w:rPr>
          <w:lang w:val="en-GB"/>
        </w:rPr>
        <w:t xml:space="preserve">C.I. Basic Violet 14 </w:t>
      </w:r>
    </w:p>
    <w:p w14:paraId="1A38AAAA" w14:textId="77777777" w:rsidR="008556B8" w:rsidRDefault="008556B8" w:rsidP="006876C8">
      <w:pPr>
        <w:pStyle w:val="Aufzhlung"/>
        <w:rPr>
          <w:lang w:val="en-GB"/>
        </w:rPr>
      </w:pPr>
      <w:r w:rsidRPr="005527DA">
        <w:rPr>
          <w:lang w:val="en-GB"/>
        </w:rPr>
        <w:t xml:space="preserve">C.I. Direct Red 28 </w:t>
      </w:r>
    </w:p>
    <w:p w14:paraId="0AF80365" w14:textId="77777777" w:rsidR="008556B8" w:rsidRPr="005527DA" w:rsidRDefault="008556B8" w:rsidP="006876C8">
      <w:pPr>
        <w:pStyle w:val="Aufzhlung"/>
        <w:rPr>
          <w:lang w:val="en-GB"/>
        </w:rPr>
      </w:pPr>
      <w:r w:rsidRPr="005527DA">
        <w:rPr>
          <w:lang w:val="en-GB"/>
        </w:rPr>
        <w:t>C.I. Disperse Yellow 3</w:t>
      </w:r>
    </w:p>
    <w:p w14:paraId="67A6DFAE" w14:textId="77777777" w:rsidR="008556B8" w:rsidRDefault="008556B8" w:rsidP="006876C8">
      <w:pPr>
        <w:pStyle w:val="Aufzhlung"/>
        <w:sectPr w:rsidR="008556B8" w:rsidSect="00375824">
          <w:type w:val="continuous"/>
          <w:pgSz w:w="11906" w:h="16838" w:code="9"/>
          <w:pgMar w:top="1418" w:right="1134" w:bottom="1134" w:left="1134" w:header="680" w:footer="0" w:gutter="0"/>
          <w:cols w:num="3" w:space="708"/>
          <w:docGrid w:linePitch="360"/>
        </w:sectPr>
      </w:pPr>
    </w:p>
    <w:p w14:paraId="678B2D65" w14:textId="77777777" w:rsidR="00375824" w:rsidRDefault="00375824" w:rsidP="006876C8">
      <w:pPr>
        <w:pStyle w:val="Textkrper"/>
      </w:pPr>
    </w:p>
    <w:p w14:paraId="07DFF393" w14:textId="77777777" w:rsidR="008556B8" w:rsidRPr="005527DA" w:rsidRDefault="008556B8" w:rsidP="006876C8">
      <w:pPr>
        <w:pStyle w:val="Textkrper"/>
      </w:pPr>
      <w:r w:rsidRPr="005527DA">
        <w:t>Potenziell sensibilisierende Dispersionsfarbstoffe</w:t>
      </w:r>
    </w:p>
    <w:p w14:paraId="35900E51" w14:textId="77777777" w:rsidR="008556B8" w:rsidRDefault="008556B8" w:rsidP="006876C8">
      <w:pPr>
        <w:pStyle w:val="Textkrper"/>
        <w:sectPr w:rsidR="008556B8" w:rsidSect="00375824">
          <w:type w:val="continuous"/>
          <w:pgSz w:w="11906" w:h="16838" w:code="9"/>
          <w:pgMar w:top="1418" w:right="1134" w:bottom="1134" w:left="1134" w:header="680" w:footer="0" w:gutter="0"/>
          <w:cols w:space="708"/>
          <w:docGrid w:linePitch="360"/>
        </w:sectPr>
      </w:pPr>
    </w:p>
    <w:p w14:paraId="728210F0" w14:textId="77777777" w:rsidR="008556B8" w:rsidRDefault="008556B8" w:rsidP="006876C8">
      <w:pPr>
        <w:pStyle w:val="Aufzhlung"/>
      </w:pPr>
      <w:r w:rsidRPr="005527DA">
        <w:t xml:space="preserve">C.I. Disperse Blue 1 </w:t>
      </w:r>
    </w:p>
    <w:p w14:paraId="02D0CD63" w14:textId="77777777" w:rsidR="008556B8" w:rsidRDefault="008556B8" w:rsidP="006876C8">
      <w:pPr>
        <w:pStyle w:val="Aufzhlung"/>
        <w:rPr>
          <w:lang w:val="en-GB"/>
        </w:rPr>
      </w:pPr>
      <w:r w:rsidRPr="005527DA">
        <w:rPr>
          <w:lang w:val="en-GB"/>
        </w:rPr>
        <w:t xml:space="preserve">C.I. Disperse Blue 124 </w:t>
      </w:r>
    </w:p>
    <w:p w14:paraId="1F640EBB" w14:textId="77777777" w:rsidR="008556B8" w:rsidRPr="005527DA" w:rsidRDefault="008556B8" w:rsidP="006876C8">
      <w:pPr>
        <w:pStyle w:val="Aufzhlung"/>
        <w:rPr>
          <w:lang w:val="en-GB"/>
        </w:rPr>
      </w:pPr>
      <w:r w:rsidRPr="005527DA">
        <w:rPr>
          <w:lang w:val="en-GB"/>
        </w:rPr>
        <w:t>C.I. Disperse Red 11</w:t>
      </w:r>
    </w:p>
    <w:p w14:paraId="5C95E584" w14:textId="77777777" w:rsidR="008556B8" w:rsidRDefault="008556B8" w:rsidP="006876C8">
      <w:pPr>
        <w:pStyle w:val="Aufzhlung"/>
        <w:rPr>
          <w:lang w:val="en-GB"/>
        </w:rPr>
      </w:pPr>
      <w:r w:rsidRPr="005527DA">
        <w:rPr>
          <w:lang w:val="en-GB"/>
        </w:rPr>
        <w:t xml:space="preserve">C.I. Disperse Blue 3 </w:t>
      </w:r>
    </w:p>
    <w:p w14:paraId="7D92D1AA" w14:textId="77777777" w:rsidR="008556B8" w:rsidRDefault="008556B8" w:rsidP="006876C8">
      <w:pPr>
        <w:pStyle w:val="Aufzhlung"/>
        <w:rPr>
          <w:lang w:val="en-GB"/>
        </w:rPr>
      </w:pPr>
      <w:r w:rsidRPr="005527DA">
        <w:rPr>
          <w:lang w:val="en-GB"/>
        </w:rPr>
        <w:t xml:space="preserve">C.I. Disperse Brown 1 </w:t>
      </w:r>
    </w:p>
    <w:p w14:paraId="0482695D" w14:textId="77777777" w:rsidR="008556B8" w:rsidRPr="005527DA" w:rsidRDefault="008556B8" w:rsidP="006876C8">
      <w:pPr>
        <w:pStyle w:val="Aufzhlung"/>
        <w:rPr>
          <w:lang w:val="en-GB"/>
        </w:rPr>
      </w:pPr>
      <w:r w:rsidRPr="005527DA">
        <w:rPr>
          <w:lang w:val="en-GB"/>
        </w:rPr>
        <w:t>C.I. Disperse Red 17</w:t>
      </w:r>
    </w:p>
    <w:p w14:paraId="1A10B8FA" w14:textId="77777777" w:rsidR="008556B8" w:rsidRDefault="008556B8" w:rsidP="006876C8">
      <w:pPr>
        <w:pStyle w:val="Aufzhlung"/>
        <w:rPr>
          <w:lang w:val="en-GB"/>
        </w:rPr>
      </w:pPr>
      <w:r w:rsidRPr="005527DA">
        <w:rPr>
          <w:lang w:val="en-GB"/>
        </w:rPr>
        <w:t xml:space="preserve">C.I. Disperse Blue 7 </w:t>
      </w:r>
    </w:p>
    <w:p w14:paraId="0E951E66" w14:textId="77777777" w:rsidR="008556B8" w:rsidRDefault="008556B8" w:rsidP="006876C8">
      <w:pPr>
        <w:pStyle w:val="Aufzhlung"/>
        <w:rPr>
          <w:lang w:val="en-GB"/>
        </w:rPr>
      </w:pPr>
      <w:r w:rsidRPr="005527DA">
        <w:rPr>
          <w:lang w:val="en-GB"/>
        </w:rPr>
        <w:t xml:space="preserve">C.I. Disperse Orange 1 </w:t>
      </w:r>
    </w:p>
    <w:p w14:paraId="09BBDECA" w14:textId="77777777" w:rsidR="008556B8" w:rsidRPr="005527DA" w:rsidRDefault="008556B8" w:rsidP="006876C8">
      <w:pPr>
        <w:pStyle w:val="Aufzhlung"/>
        <w:rPr>
          <w:lang w:val="en-GB"/>
        </w:rPr>
      </w:pPr>
      <w:r w:rsidRPr="005527DA">
        <w:rPr>
          <w:lang w:val="en-GB"/>
        </w:rPr>
        <w:t>C.I. Disperse Yellow 1</w:t>
      </w:r>
    </w:p>
    <w:p w14:paraId="075E938C" w14:textId="77777777" w:rsidR="008556B8" w:rsidRDefault="008556B8" w:rsidP="006876C8">
      <w:pPr>
        <w:pStyle w:val="Aufzhlung"/>
        <w:rPr>
          <w:lang w:val="en-GB"/>
        </w:rPr>
      </w:pPr>
      <w:r w:rsidRPr="005527DA">
        <w:rPr>
          <w:lang w:val="en-GB"/>
        </w:rPr>
        <w:t xml:space="preserve">C.I. Disperse Blue 26 </w:t>
      </w:r>
    </w:p>
    <w:p w14:paraId="524F231F" w14:textId="77777777" w:rsidR="008556B8" w:rsidRDefault="008556B8" w:rsidP="006876C8">
      <w:pPr>
        <w:pStyle w:val="Aufzhlung"/>
        <w:rPr>
          <w:lang w:val="en-GB"/>
        </w:rPr>
      </w:pPr>
      <w:r w:rsidRPr="005527DA">
        <w:rPr>
          <w:lang w:val="en-GB"/>
        </w:rPr>
        <w:t xml:space="preserve">C.I. Disperse Orange 3 </w:t>
      </w:r>
    </w:p>
    <w:p w14:paraId="41033E1E" w14:textId="77777777" w:rsidR="008556B8" w:rsidRPr="005527DA" w:rsidRDefault="008556B8" w:rsidP="006876C8">
      <w:pPr>
        <w:pStyle w:val="Aufzhlung"/>
        <w:rPr>
          <w:lang w:val="en-GB"/>
        </w:rPr>
      </w:pPr>
      <w:r w:rsidRPr="005527DA">
        <w:rPr>
          <w:lang w:val="en-GB"/>
        </w:rPr>
        <w:t>C.I. Disperse Yellow 3</w:t>
      </w:r>
    </w:p>
    <w:p w14:paraId="3472E748" w14:textId="77777777" w:rsidR="008556B8" w:rsidRDefault="008556B8" w:rsidP="006876C8">
      <w:pPr>
        <w:pStyle w:val="Aufzhlung"/>
        <w:rPr>
          <w:lang w:val="en-GB"/>
        </w:rPr>
      </w:pPr>
      <w:r w:rsidRPr="005527DA">
        <w:rPr>
          <w:lang w:val="en-GB"/>
        </w:rPr>
        <w:t xml:space="preserve">C.I. Disperse Blue 35 </w:t>
      </w:r>
    </w:p>
    <w:p w14:paraId="371F7B97" w14:textId="77777777" w:rsidR="008556B8" w:rsidRDefault="008556B8" w:rsidP="006876C8">
      <w:pPr>
        <w:pStyle w:val="Aufzhlung"/>
        <w:rPr>
          <w:lang w:val="en-GB"/>
        </w:rPr>
      </w:pPr>
      <w:r w:rsidRPr="005527DA">
        <w:rPr>
          <w:lang w:val="en-GB"/>
        </w:rPr>
        <w:t xml:space="preserve">C.I. Disperse Orange 37 </w:t>
      </w:r>
    </w:p>
    <w:p w14:paraId="4DD51FCE" w14:textId="77777777" w:rsidR="008556B8" w:rsidRPr="005527DA" w:rsidRDefault="008556B8" w:rsidP="006876C8">
      <w:pPr>
        <w:pStyle w:val="Aufzhlung"/>
        <w:rPr>
          <w:lang w:val="en-GB"/>
        </w:rPr>
      </w:pPr>
      <w:r w:rsidRPr="005527DA">
        <w:rPr>
          <w:lang w:val="en-GB"/>
        </w:rPr>
        <w:t>C.I. Disperse Yellow 9</w:t>
      </w:r>
    </w:p>
    <w:p w14:paraId="0431F469" w14:textId="77777777" w:rsidR="008556B8" w:rsidRDefault="008556B8" w:rsidP="006876C8">
      <w:pPr>
        <w:pStyle w:val="Aufzhlung"/>
        <w:rPr>
          <w:lang w:val="en-GB"/>
        </w:rPr>
      </w:pPr>
      <w:r w:rsidRPr="005527DA">
        <w:rPr>
          <w:lang w:val="en-GB"/>
        </w:rPr>
        <w:t xml:space="preserve">C.I. Disperse Blue 102 </w:t>
      </w:r>
    </w:p>
    <w:p w14:paraId="0B7A1A11" w14:textId="77777777" w:rsidR="008556B8" w:rsidRDefault="008556B8" w:rsidP="006876C8">
      <w:pPr>
        <w:pStyle w:val="Aufzhlung"/>
        <w:rPr>
          <w:lang w:val="en-GB"/>
        </w:rPr>
      </w:pPr>
      <w:r w:rsidRPr="005527DA">
        <w:rPr>
          <w:lang w:val="en-GB"/>
        </w:rPr>
        <w:t xml:space="preserve">C.I. Disperse Orange 76 </w:t>
      </w:r>
    </w:p>
    <w:p w14:paraId="6646C14F" w14:textId="77777777" w:rsidR="008556B8" w:rsidRPr="005527DA" w:rsidRDefault="008556B8" w:rsidP="006876C8">
      <w:pPr>
        <w:pStyle w:val="Aufzhlung"/>
        <w:rPr>
          <w:lang w:val="en-GB"/>
        </w:rPr>
      </w:pPr>
      <w:r w:rsidRPr="005527DA">
        <w:rPr>
          <w:lang w:val="en-GB"/>
        </w:rPr>
        <w:t>C.I. Disperse Yellow 39</w:t>
      </w:r>
    </w:p>
    <w:p w14:paraId="4372EA50" w14:textId="77777777" w:rsidR="008556B8" w:rsidRDefault="008556B8" w:rsidP="006876C8">
      <w:pPr>
        <w:pStyle w:val="Aufzhlung"/>
        <w:rPr>
          <w:lang w:val="en-GB"/>
        </w:rPr>
      </w:pPr>
      <w:r w:rsidRPr="005527DA">
        <w:rPr>
          <w:lang w:val="en-GB"/>
        </w:rPr>
        <w:t xml:space="preserve">C.I. Disperse Blue 106 </w:t>
      </w:r>
    </w:p>
    <w:p w14:paraId="2A93C725" w14:textId="77777777" w:rsidR="008556B8" w:rsidRDefault="008556B8" w:rsidP="006876C8">
      <w:pPr>
        <w:pStyle w:val="Aufzhlung"/>
        <w:rPr>
          <w:lang w:val="en-GB"/>
        </w:rPr>
      </w:pPr>
      <w:r w:rsidRPr="005527DA">
        <w:rPr>
          <w:lang w:val="en-GB"/>
        </w:rPr>
        <w:t xml:space="preserve">C.I. Disperse Red 1 </w:t>
      </w:r>
    </w:p>
    <w:p w14:paraId="024BA63E" w14:textId="77777777" w:rsidR="008556B8" w:rsidRDefault="008556B8" w:rsidP="006876C8">
      <w:pPr>
        <w:pStyle w:val="Aufzhlung"/>
        <w:rPr>
          <w:lang w:val="en-GB"/>
        </w:rPr>
      </w:pPr>
      <w:r w:rsidRPr="005527DA">
        <w:rPr>
          <w:lang w:val="en-GB"/>
        </w:rPr>
        <w:t>C.I. Disperse Yellow 49</w:t>
      </w:r>
      <w:bookmarkEnd w:id="0"/>
      <w:bookmarkEnd w:id="1"/>
      <w:bookmarkEnd w:id="2"/>
    </w:p>
    <w:p w14:paraId="6D03528A" w14:textId="77777777" w:rsidR="00EC61DC" w:rsidRDefault="00EC61DC" w:rsidP="006876C8">
      <w:pPr>
        <w:pStyle w:val="Aufzhlung"/>
        <w:rPr>
          <w:lang w:val="en-GB"/>
        </w:rPr>
        <w:sectPr w:rsidR="00EC61DC" w:rsidSect="00EC61DC">
          <w:type w:val="continuous"/>
          <w:pgSz w:w="11906" w:h="16838" w:code="9"/>
          <w:pgMar w:top="1418" w:right="1134" w:bottom="1134" w:left="1134" w:header="680" w:footer="0" w:gutter="0"/>
          <w:cols w:num="3" w:space="708"/>
          <w:docGrid w:linePitch="360"/>
        </w:sectPr>
      </w:pPr>
    </w:p>
    <w:p w14:paraId="385DB35E" w14:textId="77777777" w:rsidR="00EC61DC" w:rsidRDefault="00EC61DC" w:rsidP="00DC15B6">
      <w:pPr>
        <w:pStyle w:val="Aufzhlung"/>
        <w:numPr>
          <w:ilvl w:val="0"/>
          <w:numId w:val="0"/>
        </w:numPr>
        <w:ind w:left="360"/>
        <w:rPr>
          <w:lang w:val="en-GB"/>
        </w:rPr>
      </w:pPr>
    </w:p>
    <w:sectPr w:rsidR="00EC61DC" w:rsidSect="00EC61DC">
      <w:type w:val="continuous"/>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23B3E" w14:textId="77777777" w:rsidR="00423759" w:rsidRDefault="00423759">
      <w:r>
        <w:separator/>
      </w:r>
    </w:p>
    <w:p w14:paraId="2F57B6E1" w14:textId="77777777" w:rsidR="00423759" w:rsidRDefault="00423759"/>
    <w:p w14:paraId="530FAB3B" w14:textId="77777777" w:rsidR="00423759" w:rsidRDefault="00423759"/>
    <w:p w14:paraId="1B28D9F1" w14:textId="77777777" w:rsidR="00423759" w:rsidRDefault="00423759"/>
    <w:p w14:paraId="093DAE6C" w14:textId="77777777" w:rsidR="00423759" w:rsidRDefault="00423759"/>
  </w:endnote>
  <w:endnote w:type="continuationSeparator" w:id="0">
    <w:p w14:paraId="5BD6671F" w14:textId="77777777" w:rsidR="00423759" w:rsidRDefault="00423759">
      <w:r>
        <w:continuationSeparator/>
      </w:r>
    </w:p>
    <w:p w14:paraId="4B3F0872" w14:textId="77777777" w:rsidR="00423759" w:rsidRDefault="00423759"/>
    <w:p w14:paraId="4C33E4BD" w14:textId="77777777" w:rsidR="00423759" w:rsidRDefault="00423759"/>
    <w:p w14:paraId="7DDB1301" w14:textId="77777777" w:rsidR="00423759" w:rsidRDefault="00423759"/>
    <w:p w14:paraId="5875003A" w14:textId="77777777" w:rsidR="00423759" w:rsidRDefault="00423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Trebuchet MS"/>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altName w:val="Arial"/>
    <w:panose1 w:val="020B0604030101020102"/>
    <w:charset w:val="00"/>
    <w:family w:val="swiss"/>
    <w:pitch w:val="variable"/>
    <w:sig w:usb0="800000EF" w:usb1="5000207B" w:usb2="00000000" w:usb3="00000000" w:csb0="00000001" w:csb1="00000000"/>
  </w:font>
  <w:font w:name="Meta Offc Book">
    <w:altName w:val="Calibri"/>
    <w:charset w:val="00"/>
    <w:family w:val="swiss"/>
    <w:pitch w:val="variable"/>
    <w:sig w:usb0="00000003" w:usb1="5000207B" w:usb2="00000000" w:usb3="00000000" w:csb0="00000001" w:csb1="00000000"/>
  </w:font>
  <w:font w:name="Meta Serif Offc">
    <w:altName w:val="Century"/>
    <w:panose1 w:val="02010504050101020102"/>
    <w:charset w:val="00"/>
    <w:family w:val="auto"/>
    <w:pitch w:val="variable"/>
    <w:sig w:usb0="800000EF" w:usb1="5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50E6" w14:textId="77777777" w:rsidR="00423759" w:rsidRPr="003213E9" w:rsidRDefault="00423759" w:rsidP="003213E9">
    <w:pPr>
      <w:pStyle w:val="Fuzeile"/>
      <w:jc w:val="left"/>
    </w:pPr>
    <w:r w:rsidRPr="003213E9">
      <w:fldChar w:fldCharType="begin"/>
    </w:r>
    <w:r w:rsidRPr="003213E9">
      <w:instrText xml:space="preserve"> PAGE   \* MERGEFORMAT </w:instrText>
    </w:r>
    <w:r w:rsidRPr="003213E9">
      <w:fldChar w:fldCharType="separate"/>
    </w:r>
    <w:r>
      <w:rPr>
        <w:noProof/>
      </w:rPr>
      <w:t>12</w:t>
    </w:r>
    <w:r w:rsidRPr="003213E9">
      <w:rPr>
        <w:noProof/>
      </w:rPr>
      <w:fldChar w:fldCharType="end"/>
    </w:r>
  </w:p>
  <w:p w14:paraId="43F13EDA" w14:textId="77777777" w:rsidR="00423759" w:rsidRDefault="00423759" w:rsidP="003213E9">
    <w:pPr>
      <w:pStyle w:val="Fuzeile"/>
      <w:jc w:val="left"/>
    </w:pPr>
  </w:p>
  <w:p w14:paraId="19050CFC" w14:textId="77777777" w:rsidR="00423759" w:rsidRDefault="00423759" w:rsidP="003213E9">
    <w:pPr>
      <w:pStyle w:val="Fuzeile"/>
      <w:jc w:val="left"/>
    </w:pPr>
    <w:r>
      <w:rPr>
        <w:noProof/>
      </w:rPr>
      <mc:AlternateContent>
        <mc:Choice Requires="wps">
          <w:drawing>
            <wp:anchor distT="0" distB="0" distL="114300" distR="114300" simplePos="0" relativeHeight="251661312" behindDoc="0" locked="0" layoutInCell="1" allowOverlap="1" wp14:anchorId="117D2363" wp14:editId="08C350A1">
              <wp:simplePos x="0" y="0"/>
              <wp:positionH relativeFrom="page">
                <wp:posOffset>712470</wp:posOffset>
              </wp:positionH>
              <wp:positionV relativeFrom="page">
                <wp:posOffset>10512425</wp:posOffset>
              </wp:positionV>
              <wp:extent cx="1800225" cy="179705"/>
              <wp:effectExtent l="0" t="0" r="1905"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00CD6"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" fillcolor="#5ead35 [3214]"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178081"/>
      <w:docPartObj>
        <w:docPartGallery w:val="Page Numbers (Bottom of Page)"/>
        <w:docPartUnique/>
      </w:docPartObj>
    </w:sdtPr>
    <w:sdtEndPr/>
    <w:sdtContent>
      <w:p w14:paraId="4FCD9D19" w14:textId="77777777" w:rsidR="00423759" w:rsidRPr="003213E9" w:rsidRDefault="00423759" w:rsidP="002946A5">
        <w:pPr>
          <w:pStyle w:val="Fuzeile"/>
        </w:pPr>
        <w:r>
          <w:rPr>
            <w:noProof/>
          </w:rPr>
          <mc:AlternateContent>
            <mc:Choice Requires="wps">
              <w:drawing>
                <wp:anchor distT="0" distB="0" distL="114300" distR="114300" simplePos="0" relativeHeight="251658240" behindDoc="0" locked="0" layoutInCell="1" allowOverlap="1" wp14:anchorId="47F8E4CA" wp14:editId="326DEAFB">
                  <wp:simplePos x="0" y="0"/>
                  <wp:positionH relativeFrom="page">
                    <wp:posOffset>5040630</wp:posOffset>
                  </wp:positionH>
                  <wp:positionV relativeFrom="page">
                    <wp:posOffset>10513060</wp:posOffset>
                  </wp:positionV>
                  <wp:extent cx="1800225" cy="179705"/>
                  <wp:effectExtent l="190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4F23F"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" fillcolor="#5ead35 [3214]" stroked="f">
                  <w10:wrap anchorx="page" anchory="page"/>
                </v:rect>
              </w:pict>
            </mc:Fallback>
          </mc:AlternateContent>
        </w:r>
        <w:r>
          <w:ptab w:relativeTo="margin" w:alignment="center" w:leader="none"/>
        </w:r>
        <w:r w:rsidRPr="003213E9">
          <w:fldChar w:fldCharType="begin"/>
        </w:r>
        <w:r w:rsidRPr="003213E9">
          <w:instrText xml:space="preserve"> PAGE   \* MERGEFORMAT </w:instrText>
        </w:r>
        <w:r w:rsidRPr="003213E9">
          <w:fldChar w:fldCharType="separate"/>
        </w:r>
        <w:r>
          <w:rPr>
            <w:noProof/>
          </w:rPr>
          <w:t>21</w:t>
        </w:r>
        <w:r w:rsidRPr="003213E9">
          <w:rPr>
            <w:noProof/>
          </w:rPr>
          <w:fldChar w:fldCharType="end"/>
        </w:r>
      </w:p>
    </w:sdtContent>
  </w:sdt>
  <w:p w14:paraId="1E10A020" w14:textId="77777777" w:rsidR="00423759" w:rsidRPr="004B3601" w:rsidRDefault="00423759" w:rsidP="002946A5">
    <w:pPr>
      <w:pStyle w:val="Fuzeile"/>
    </w:pPr>
  </w:p>
  <w:p w14:paraId="7EDBAF82" w14:textId="77777777" w:rsidR="00423759" w:rsidRDefault="004237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61860" w14:textId="77777777" w:rsidR="00423759" w:rsidRPr="00EF48A2" w:rsidRDefault="00423759" w:rsidP="00EF48A2">
      <w:pPr>
        <w:pStyle w:val="Fuzeile"/>
        <w:pBdr>
          <w:bottom w:val="single" w:sz="6" w:space="1" w:color="auto"/>
        </w:pBdr>
        <w:spacing w:line="240" w:lineRule="auto"/>
        <w:ind w:right="-23"/>
        <w:rPr>
          <w:sz w:val="2"/>
          <w:szCs w:val="2"/>
        </w:rPr>
      </w:pPr>
    </w:p>
    <w:p w14:paraId="0952178F" w14:textId="77777777" w:rsidR="00423759" w:rsidRDefault="00423759"/>
  </w:footnote>
  <w:footnote w:type="continuationSeparator" w:id="0">
    <w:p w14:paraId="1E4822B8" w14:textId="77777777" w:rsidR="00423759" w:rsidRDefault="00423759">
      <w:r>
        <w:continuationSeparator/>
      </w:r>
    </w:p>
    <w:p w14:paraId="5068A976" w14:textId="77777777" w:rsidR="00423759" w:rsidRDefault="00423759"/>
    <w:p w14:paraId="5A39EBAF" w14:textId="77777777" w:rsidR="00423759" w:rsidRDefault="00423759"/>
    <w:p w14:paraId="7B136DEA" w14:textId="77777777" w:rsidR="00423759" w:rsidRDefault="00423759"/>
    <w:p w14:paraId="336CA5F1" w14:textId="77777777" w:rsidR="00423759" w:rsidRDefault="00423759"/>
  </w:footnote>
  <w:footnote w:id="1">
    <w:p w14:paraId="6A704F7D" w14:textId="38B70042" w:rsidR="00423759" w:rsidRDefault="00423759">
      <w:pPr>
        <w:pStyle w:val="Funotentext"/>
      </w:pPr>
      <w:r>
        <w:rPr>
          <w:rStyle w:val="Funotenzeichen"/>
        </w:rPr>
        <w:footnoteRef/>
      </w:r>
      <w:r>
        <w:t xml:space="preserve"> </w:t>
      </w:r>
      <w:r w:rsidRPr="00F044E4">
        <w:t>Diese Anforderung geht über das Kriterium an die Holzherkunft der Vergabekriterien des Blauen Engels DE-UZ 117 hinaus.</w:t>
      </w:r>
    </w:p>
  </w:footnote>
  <w:footnote w:id="2">
    <w:p w14:paraId="3DDC719B" w14:textId="77777777" w:rsidR="00423759" w:rsidRDefault="00423759" w:rsidP="006876C8">
      <w:pPr>
        <w:pStyle w:val="Funotentext"/>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 w:id="3">
    <w:p w14:paraId="30FA92C6" w14:textId="77777777" w:rsidR="00423759" w:rsidRDefault="00423759" w:rsidP="006876C8">
      <w:pPr>
        <w:pStyle w:val="Funotentext"/>
      </w:pPr>
      <w:r>
        <w:rPr>
          <w:rStyle w:val="Funotenzeichen"/>
        </w:rPr>
        <w:footnoteRef/>
      </w:r>
      <w:r>
        <w:t xml:space="preserve"> I</w:t>
      </w:r>
      <w:r w:rsidRPr="009F230A">
        <w:t>nsbesondere N-</w:t>
      </w:r>
      <w:r w:rsidRPr="009F230A">
        <w:t>Nitrosodimethylamin (NDMA), N-Nitrosodiethylamin (NDEA), N-Nitrosomethylethylamin (NMEA), N-Nitrosodi-i-propylamin (NDiPA), N-Nitrosodi-n-propylamin (NDPA), N-Nitroso-di-n-butylamin (NDBA), N-Nitrosopyrrolidin (NPYR), N-Nitrosopiperidin (NPIP), N-Nitrosomorpholin (NMOR).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357B" w14:textId="77777777" w:rsidR="00423759" w:rsidRDefault="00423759" w:rsidP="006876C8">
    <w:pPr>
      <w:pStyle w:val="Kopfzeile"/>
    </w:pPr>
    <w:r w:rsidRPr="004B3601">
      <w:rPr>
        <w:b/>
      </w:rPr>
      <w:t>UBA Texte</w:t>
    </w:r>
    <w:r>
      <w:t xml:space="preserve"> </w:t>
    </w:r>
    <w:r w:rsidRPr="0084338A">
      <w:t xml:space="preserve">Kopfzeile: bitte </w:t>
    </w:r>
    <w:r>
      <w:t xml:space="preserve"> </w:t>
    </w:r>
    <w:r w:rsidRPr="0084338A">
      <w:t>Namen des Projektes / Berichtes eintragen (evtl. in Kurzform)</w:t>
    </w:r>
  </w:p>
  <w:p w14:paraId="1B918DB9" w14:textId="77777777" w:rsidR="00423759" w:rsidRDefault="004237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29EF6" w14:textId="5850B0C5" w:rsidR="00423759" w:rsidRPr="0084338A" w:rsidRDefault="00423759" w:rsidP="006876C8">
    <w:pPr>
      <w:pStyle w:val="Kopfzeile"/>
    </w:pPr>
    <w:r w:rsidRPr="00FA4D2B">
      <w:t>Anbieterfragebogen zur umweltf</w:t>
    </w:r>
    <w:r>
      <w:t xml:space="preserve">reundlichen öffentlichen Beschaffung </w:t>
    </w:r>
    <w:sdt>
      <w:sdtPr>
        <w:id w:val="258036152"/>
        <w:placeholder>
          <w:docPart w:val="705C37013A6D4D3299571F288955E931"/>
        </w:placeholder>
      </w:sdtPr>
      <w:sdtEndPr/>
      <w:sdtContent>
        <w:r>
          <w:t>von Polstermöbeln</w:t>
        </w:r>
      </w:sdtContent>
    </w:sdt>
  </w:p>
  <w:p w14:paraId="6D992692" w14:textId="77777777" w:rsidR="00423759" w:rsidRPr="00BE28DD" w:rsidRDefault="00423759" w:rsidP="00C45948">
    <w:pPr>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2C4FA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F544BD"/>
    <w:multiLevelType w:val="hybridMultilevel"/>
    <w:tmpl w:val="96E420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4C5DF1"/>
    <w:multiLevelType w:val="multilevel"/>
    <w:tmpl w:val="006C7E32"/>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75D1189"/>
    <w:multiLevelType w:val="hybridMultilevel"/>
    <w:tmpl w:val="55CA874A"/>
    <w:lvl w:ilvl="0" w:tplc="0D1A0E74">
      <w:start w:val="1"/>
      <w:numFmt w:val="bullet"/>
      <w:pStyle w:val="Aufzhlung"/>
      <w:lvlText w:val="►"/>
      <w:lvlJc w:val="left"/>
      <w:pPr>
        <w:ind w:left="360" w:hanging="360"/>
      </w:pPr>
      <w:rPr>
        <w:rFonts w:ascii="Arial" w:hAnsi="Arial" w:hint="default"/>
        <w:sz w:val="16"/>
      </w:rPr>
    </w:lvl>
    <w:lvl w:ilvl="1" w:tplc="C47AF86A">
      <w:start w:val="1"/>
      <w:numFmt w:val="decimal"/>
      <w:lvlText w:val="%2."/>
      <w:lvlJc w:val="left"/>
      <w:pPr>
        <w:tabs>
          <w:tab w:val="num" w:pos="1083"/>
        </w:tabs>
        <w:ind w:left="1083" w:hanging="360"/>
      </w:pPr>
      <w:rPr>
        <w:rFonts w:hint="default"/>
      </w:rPr>
    </w:lvl>
    <w:lvl w:ilvl="2" w:tplc="04070005">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30F31983"/>
    <w:multiLevelType w:val="hybridMultilevel"/>
    <w:tmpl w:val="82D6AE50"/>
    <w:lvl w:ilvl="0" w:tplc="C2F84B86">
      <w:start w:val="1"/>
      <w:numFmt w:val="lowerLetter"/>
      <w:pStyle w:val="Aufzhlunga"/>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7" w15:restartNumberingAfterBreak="0">
    <w:nsid w:val="3FF549E3"/>
    <w:multiLevelType w:val="hybridMultilevel"/>
    <w:tmpl w:val="0A2A2706"/>
    <w:lvl w:ilvl="0" w:tplc="12C08BA6">
      <w:start w:val="8"/>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15"/>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0"/>
  </w:num>
  <w:num w:numId="14">
    <w:abstractNumId w:val="18"/>
  </w:num>
  <w:num w:numId="15">
    <w:abstractNumId w:val="16"/>
  </w:num>
  <w:num w:numId="16">
    <w:abstractNumId w:val="12"/>
  </w:num>
  <w:num w:numId="17">
    <w:abstractNumId w:val="13"/>
  </w:num>
  <w:num w:numId="18">
    <w:abstractNumId w:val="15"/>
    <w:lvlOverride w:ilvl="0">
      <w:startOverride w:val="1"/>
    </w:lvlOverride>
  </w:num>
  <w:num w:numId="19">
    <w:abstractNumId w:val="11"/>
  </w:num>
  <w:num w:numId="20">
    <w:abstractNumId w:val="17"/>
  </w:num>
  <w:num w:numId="21">
    <w:abstractNumId w:val="16"/>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2B0"/>
    <w:rsid w:val="00002264"/>
    <w:rsid w:val="00002982"/>
    <w:rsid w:val="00016BED"/>
    <w:rsid w:val="0002188A"/>
    <w:rsid w:val="000226CF"/>
    <w:rsid w:val="00022C17"/>
    <w:rsid w:val="00023AB6"/>
    <w:rsid w:val="0002776D"/>
    <w:rsid w:val="00036554"/>
    <w:rsid w:val="00041401"/>
    <w:rsid w:val="000426FA"/>
    <w:rsid w:val="000429B6"/>
    <w:rsid w:val="00043854"/>
    <w:rsid w:val="00045257"/>
    <w:rsid w:val="00053469"/>
    <w:rsid w:val="00056FCF"/>
    <w:rsid w:val="00060C20"/>
    <w:rsid w:val="0006347E"/>
    <w:rsid w:val="00063A9E"/>
    <w:rsid w:val="000654B0"/>
    <w:rsid w:val="000658B5"/>
    <w:rsid w:val="00065B9E"/>
    <w:rsid w:val="000660D1"/>
    <w:rsid w:val="000705BD"/>
    <w:rsid w:val="00076A92"/>
    <w:rsid w:val="000842CD"/>
    <w:rsid w:val="000929DC"/>
    <w:rsid w:val="000A0D87"/>
    <w:rsid w:val="000A2D77"/>
    <w:rsid w:val="000B1053"/>
    <w:rsid w:val="000B3537"/>
    <w:rsid w:val="000C0D0C"/>
    <w:rsid w:val="000C4C90"/>
    <w:rsid w:val="000C7C9A"/>
    <w:rsid w:val="000D1C92"/>
    <w:rsid w:val="000D3E52"/>
    <w:rsid w:val="000E73D8"/>
    <w:rsid w:val="00104492"/>
    <w:rsid w:val="00110B8C"/>
    <w:rsid w:val="00114FA1"/>
    <w:rsid w:val="0012279B"/>
    <w:rsid w:val="00124874"/>
    <w:rsid w:val="0012761F"/>
    <w:rsid w:val="00130741"/>
    <w:rsid w:val="00132129"/>
    <w:rsid w:val="001367A8"/>
    <w:rsid w:val="001377DF"/>
    <w:rsid w:val="001378E9"/>
    <w:rsid w:val="00142AF6"/>
    <w:rsid w:val="00147E6F"/>
    <w:rsid w:val="00157B4B"/>
    <w:rsid w:val="0017055C"/>
    <w:rsid w:val="00174011"/>
    <w:rsid w:val="00174FBA"/>
    <w:rsid w:val="00175CBD"/>
    <w:rsid w:val="0019062B"/>
    <w:rsid w:val="00192C9A"/>
    <w:rsid w:val="00196F24"/>
    <w:rsid w:val="001A1FBF"/>
    <w:rsid w:val="001A6171"/>
    <w:rsid w:val="001A7E3D"/>
    <w:rsid w:val="001B7416"/>
    <w:rsid w:val="001C27CE"/>
    <w:rsid w:val="001D3AEF"/>
    <w:rsid w:val="001D429F"/>
    <w:rsid w:val="001D5163"/>
    <w:rsid w:val="001E6E1D"/>
    <w:rsid w:val="001E73B8"/>
    <w:rsid w:val="0020054C"/>
    <w:rsid w:val="002077B8"/>
    <w:rsid w:val="0021007B"/>
    <w:rsid w:val="002132C6"/>
    <w:rsid w:val="0021669C"/>
    <w:rsid w:val="0022128F"/>
    <w:rsid w:val="00223DCA"/>
    <w:rsid w:val="00226178"/>
    <w:rsid w:val="002354D5"/>
    <w:rsid w:val="0024656D"/>
    <w:rsid w:val="00254E23"/>
    <w:rsid w:val="00261C0B"/>
    <w:rsid w:val="00262EA0"/>
    <w:rsid w:val="00267224"/>
    <w:rsid w:val="00267CFE"/>
    <w:rsid w:val="0027312D"/>
    <w:rsid w:val="00274927"/>
    <w:rsid w:val="0027585A"/>
    <w:rsid w:val="00277CDF"/>
    <w:rsid w:val="00282C0D"/>
    <w:rsid w:val="00282E71"/>
    <w:rsid w:val="0028514B"/>
    <w:rsid w:val="002855E9"/>
    <w:rsid w:val="0029144D"/>
    <w:rsid w:val="002946A5"/>
    <w:rsid w:val="002974C4"/>
    <w:rsid w:val="002A2959"/>
    <w:rsid w:val="002A312E"/>
    <w:rsid w:val="002B089A"/>
    <w:rsid w:val="002B2FA9"/>
    <w:rsid w:val="002B3003"/>
    <w:rsid w:val="002B36AF"/>
    <w:rsid w:val="002B38FE"/>
    <w:rsid w:val="002B4CE7"/>
    <w:rsid w:val="002B5825"/>
    <w:rsid w:val="002E04BB"/>
    <w:rsid w:val="002E0B77"/>
    <w:rsid w:val="002E5C7E"/>
    <w:rsid w:val="002F4D18"/>
    <w:rsid w:val="00307A87"/>
    <w:rsid w:val="0031280A"/>
    <w:rsid w:val="003134C5"/>
    <w:rsid w:val="00315FA9"/>
    <w:rsid w:val="00316802"/>
    <w:rsid w:val="00320C68"/>
    <w:rsid w:val="003213E9"/>
    <w:rsid w:val="003239BF"/>
    <w:rsid w:val="003254FE"/>
    <w:rsid w:val="003259E6"/>
    <w:rsid w:val="003279BC"/>
    <w:rsid w:val="0033258B"/>
    <w:rsid w:val="003361BA"/>
    <w:rsid w:val="00336D1C"/>
    <w:rsid w:val="00337070"/>
    <w:rsid w:val="003501FE"/>
    <w:rsid w:val="00351F0B"/>
    <w:rsid w:val="00354911"/>
    <w:rsid w:val="00355E1A"/>
    <w:rsid w:val="0036255F"/>
    <w:rsid w:val="00371B20"/>
    <w:rsid w:val="003752CB"/>
    <w:rsid w:val="00375824"/>
    <w:rsid w:val="00377A3F"/>
    <w:rsid w:val="003923B2"/>
    <w:rsid w:val="003924F5"/>
    <w:rsid w:val="00395DD9"/>
    <w:rsid w:val="003A688D"/>
    <w:rsid w:val="003B22B2"/>
    <w:rsid w:val="003B3898"/>
    <w:rsid w:val="003B7C80"/>
    <w:rsid w:val="003B7E4A"/>
    <w:rsid w:val="003C1937"/>
    <w:rsid w:val="003C401E"/>
    <w:rsid w:val="003C5285"/>
    <w:rsid w:val="003D0FEE"/>
    <w:rsid w:val="003E1B5D"/>
    <w:rsid w:val="003E71E1"/>
    <w:rsid w:val="003F10E8"/>
    <w:rsid w:val="003F1535"/>
    <w:rsid w:val="003F6F6F"/>
    <w:rsid w:val="003F77D0"/>
    <w:rsid w:val="00400A3F"/>
    <w:rsid w:val="00403830"/>
    <w:rsid w:val="00411582"/>
    <w:rsid w:val="00423759"/>
    <w:rsid w:val="0043178E"/>
    <w:rsid w:val="00431FBC"/>
    <w:rsid w:val="00436B22"/>
    <w:rsid w:val="0043755A"/>
    <w:rsid w:val="00441884"/>
    <w:rsid w:val="0044686C"/>
    <w:rsid w:val="00447356"/>
    <w:rsid w:val="004475D2"/>
    <w:rsid w:val="004600BF"/>
    <w:rsid w:val="00461ED6"/>
    <w:rsid w:val="004801D5"/>
    <w:rsid w:val="00480694"/>
    <w:rsid w:val="00487A04"/>
    <w:rsid w:val="0049685E"/>
    <w:rsid w:val="004A3728"/>
    <w:rsid w:val="004A5CD4"/>
    <w:rsid w:val="004B1214"/>
    <w:rsid w:val="004B1654"/>
    <w:rsid w:val="004B3601"/>
    <w:rsid w:val="004B5E42"/>
    <w:rsid w:val="004B668D"/>
    <w:rsid w:val="004C1FE2"/>
    <w:rsid w:val="004C317B"/>
    <w:rsid w:val="004C3931"/>
    <w:rsid w:val="004D012E"/>
    <w:rsid w:val="004D1D02"/>
    <w:rsid w:val="004D5B9B"/>
    <w:rsid w:val="004D78E6"/>
    <w:rsid w:val="004E22B0"/>
    <w:rsid w:val="004E34D2"/>
    <w:rsid w:val="004E5392"/>
    <w:rsid w:val="004F4818"/>
    <w:rsid w:val="004F5675"/>
    <w:rsid w:val="00500280"/>
    <w:rsid w:val="00501735"/>
    <w:rsid w:val="00503599"/>
    <w:rsid w:val="00503823"/>
    <w:rsid w:val="005058C7"/>
    <w:rsid w:val="00520F2F"/>
    <w:rsid w:val="00521BFD"/>
    <w:rsid w:val="00523730"/>
    <w:rsid w:val="00530F41"/>
    <w:rsid w:val="005352D6"/>
    <w:rsid w:val="005362F0"/>
    <w:rsid w:val="0054231E"/>
    <w:rsid w:val="00546201"/>
    <w:rsid w:val="005519D6"/>
    <w:rsid w:val="00552E98"/>
    <w:rsid w:val="00556FDA"/>
    <w:rsid w:val="005671BB"/>
    <w:rsid w:val="00572706"/>
    <w:rsid w:val="00581304"/>
    <w:rsid w:val="00591ABE"/>
    <w:rsid w:val="00592C30"/>
    <w:rsid w:val="005946F1"/>
    <w:rsid w:val="00594A1C"/>
    <w:rsid w:val="005963C0"/>
    <w:rsid w:val="005B230D"/>
    <w:rsid w:val="005B36CD"/>
    <w:rsid w:val="005B7270"/>
    <w:rsid w:val="005B7BF1"/>
    <w:rsid w:val="005C261B"/>
    <w:rsid w:val="005D3EF8"/>
    <w:rsid w:val="005D48A7"/>
    <w:rsid w:val="005D64E1"/>
    <w:rsid w:val="005F12F5"/>
    <w:rsid w:val="00600F33"/>
    <w:rsid w:val="00603889"/>
    <w:rsid w:val="00604B13"/>
    <w:rsid w:val="00605136"/>
    <w:rsid w:val="0060585E"/>
    <w:rsid w:val="006109CE"/>
    <w:rsid w:val="00615609"/>
    <w:rsid w:val="00615764"/>
    <w:rsid w:val="00615B3C"/>
    <w:rsid w:val="00624C8C"/>
    <w:rsid w:val="00650D11"/>
    <w:rsid w:val="00651B20"/>
    <w:rsid w:val="00652380"/>
    <w:rsid w:val="00654264"/>
    <w:rsid w:val="00660CB5"/>
    <w:rsid w:val="00662EA2"/>
    <w:rsid w:val="006654E0"/>
    <w:rsid w:val="006676E1"/>
    <w:rsid w:val="0067218C"/>
    <w:rsid w:val="00686645"/>
    <w:rsid w:val="006876C8"/>
    <w:rsid w:val="00695FFD"/>
    <w:rsid w:val="006975F6"/>
    <w:rsid w:val="006B13BE"/>
    <w:rsid w:val="006B2186"/>
    <w:rsid w:val="006B4484"/>
    <w:rsid w:val="006C49BB"/>
    <w:rsid w:val="006C4CDB"/>
    <w:rsid w:val="006D37AC"/>
    <w:rsid w:val="006E1440"/>
    <w:rsid w:val="006E3D66"/>
    <w:rsid w:val="006E55EE"/>
    <w:rsid w:val="006F04B8"/>
    <w:rsid w:val="006F6529"/>
    <w:rsid w:val="00707A79"/>
    <w:rsid w:val="0071078D"/>
    <w:rsid w:val="00711A3C"/>
    <w:rsid w:val="00717A89"/>
    <w:rsid w:val="007270B6"/>
    <w:rsid w:val="0073275B"/>
    <w:rsid w:val="0073734B"/>
    <w:rsid w:val="007379BE"/>
    <w:rsid w:val="00737E68"/>
    <w:rsid w:val="007407A3"/>
    <w:rsid w:val="00740F7E"/>
    <w:rsid w:val="007468A7"/>
    <w:rsid w:val="0075008D"/>
    <w:rsid w:val="00750522"/>
    <w:rsid w:val="00750C73"/>
    <w:rsid w:val="00750D91"/>
    <w:rsid w:val="00755C50"/>
    <w:rsid w:val="0075777F"/>
    <w:rsid w:val="007656A9"/>
    <w:rsid w:val="00765837"/>
    <w:rsid w:val="00765C74"/>
    <w:rsid w:val="0077799E"/>
    <w:rsid w:val="0078238A"/>
    <w:rsid w:val="00783A9C"/>
    <w:rsid w:val="00787C4D"/>
    <w:rsid w:val="007A6C17"/>
    <w:rsid w:val="007B1CBA"/>
    <w:rsid w:val="007C471E"/>
    <w:rsid w:val="007D1E11"/>
    <w:rsid w:val="007D4F0F"/>
    <w:rsid w:val="007E55F3"/>
    <w:rsid w:val="007E5ABD"/>
    <w:rsid w:val="007F1F30"/>
    <w:rsid w:val="007F7161"/>
    <w:rsid w:val="00811BE1"/>
    <w:rsid w:val="00821B96"/>
    <w:rsid w:val="00824A6D"/>
    <w:rsid w:val="00825204"/>
    <w:rsid w:val="00825EEA"/>
    <w:rsid w:val="008262DB"/>
    <w:rsid w:val="00826E05"/>
    <w:rsid w:val="00827FCF"/>
    <w:rsid w:val="008307D1"/>
    <w:rsid w:val="00832646"/>
    <w:rsid w:val="00840191"/>
    <w:rsid w:val="00841222"/>
    <w:rsid w:val="00843286"/>
    <w:rsid w:val="0084338A"/>
    <w:rsid w:val="008438D0"/>
    <w:rsid w:val="00850ECB"/>
    <w:rsid w:val="00851886"/>
    <w:rsid w:val="008556B8"/>
    <w:rsid w:val="00856830"/>
    <w:rsid w:val="00857B54"/>
    <w:rsid w:val="008606FE"/>
    <w:rsid w:val="00862F55"/>
    <w:rsid w:val="00863E22"/>
    <w:rsid w:val="008725BF"/>
    <w:rsid w:val="00884877"/>
    <w:rsid w:val="00886988"/>
    <w:rsid w:val="00891E1A"/>
    <w:rsid w:val="008923E4"/>
    <w:rsid w:val="008977B2"/>
    <w:rsid w:val="008A0071"/>
    <w:rsid w:val="008A5419"/>
    <w:rsid w:val="008B30AE"/>
    <w:rsid w:val="008B78F5"/>
    <w:rsid w:val="008C0153"/>
    <w:rsid w:val="008C13CB"/>
    <w:rsid w:val="008C2133"/>
    <w:rsid w:val="008C2792"/>
    <w:rsid w:val="008C335F"/>
    <w:rsid w:val="008C5C84"/>
    <w:rsid w:val="008D1B08"/>
    <w:rsid w:val="008D6089"/>
    <w:rsid w:val="008D7C71"/>
    <w:rsid w:val="008E213C"/>
    <w:rsid w:val="008E41E0"/>
    <w:rsid w:val="008E52FB"/>
    <w:rsid w:val="008F16EA"/>
    <w:rsid w:val="009041FC"/>
    <w:rsid w:val="00912F33"/>
    <w:rsid w:val="0091670F"/>
    <w:rsid w:val="00924FB7"/>
    <w:rsid w:val="00926D46"/>
    <w:rsid w:val="00931375"/>
    <w:rsid w:val="009313E1"/>
    <w:rsid w:val="009319E0"/>
    <w:rsid w:val="00936785"/>
    <w:rsid w:val="00940362"/>
    <w:rsid w:val="00951E17"/>
    <w:rsid w:val="009534F1"/>
    <w:rsid w:val="00962FF2"/>
    <w:rsid w:val="0096414B"/>
    <w:rsid w:val="00965B4C"/>
    <w:rsid w:val="009710E2"/>
    <w:rsid w:val="00971E4D"/>
    <w:rsid w:val="00977093"/>
    <w:rsid w:val="0098221E"/>
    <w:rsid w:val="00985FFB"/>
    <w:rsid w:val="0099660A"/>
    <w:rsid w:val="009A3FAA"/>
    <w:rsid w:val="009A42B6"/>
    <w:rsid w:val="009B07DF"/>
    <w:rsid w:val="009B349A"/>
    <w:rsid w:val="009C1532"/>
    <w:rsid w:val="009C47C1"/>
    <w:rsid w:val="009C6587"/>
    <w:rsid w:val="009D2609"/>
    <w:rsid w:val="009D5931"/>
    <w:rsid w:val="009E1044"/>
    <w:rsid w:val="009E44C2"/>
    <w:rsid w:val="009E6FCD"/>
    <w:rsid w:val="009F0D3A"/>
    <w:rsid w:val="00A0443A"/>
    <w:rsid w:val="00A1295C"/>
    <w:rsid w:val="00A130CC"/>
    <w:rsid w:val="00A164CA"/>
    <w:rsid w:val="00A20C74"/>
    <w:rsid w:val="00A246A0"/>
    <w:rsid w:val="00A24A9C"/>
    <w:rsid w:val="00A2682F"/>
    <w:rsid w:val="00A30B06"/>
    <w:rsid w:val="00A32D08"/>
    <w:rsid w:val="00A33E0B"/>
    <w:rsid w:val="00A45277"/>
    <w:rsid w:val="00A45A71"/>
    <w:rsid w:val="00A52206"/>
    <w:rsid w:val="00A570BF"/>
    <w:rsid w:val="00A61BF8"/>
    <w:rsid w:val="00A6372D"/>
    <w:rsid w:val="00A6467B"/>
    <w:rsid w:val="00A72DEA"/>
    <w:rsid w:val="00A74126"/>
    <w:rsid w:val="00A76AA2"/>
    <w:rsid w:val="00A81201"/>
    <w:rsid w:val="00A82075"/>
    <w:rsid w:val="00A953AB"/>
    <w:rsid w:val="00A96517"/>
    <w:rsid w:val="00A975FF"/>
    <w:rsid w:val="00AA5360"/>
    <w:rsid w:val="00AA5535"/>
    <w:rsid w:val="00AB1108"/>
    <w:rsid w:val="00AB1E96"/>
    <w:rsid w:val="00AB620F"/>
    <w:rsid w:val="00AB6B9A"/>
    <w:rsid w:val="00AD0C4A"/>
    <w:rsid w:val="00AD1E6E"/>
    <w:rsid w:val="00AD344E"/>
    <w:rsid w:val="00AD395A"/>
    <w:rsid w:val="00AD6F4C"/>
    <w:rsid w:val="00AD74F2"/>
    <w:rsid w:val="00AE3FA0"/>
    <w:rsid w:val="00AF6928"/>
    <w:rsid w:val="00AF6975"/>
    <w:rsid w:val="00B02828"/>
    <w:rsid w:val="00B071E3"/>
    <w:rsid w:val="00B11199"/>
    <w:rsid w:val="00B112BC"/>
    <w:rsid w:val="00B146CC"/>
    <w:rsid w:val="00B3191C"/>
    <w:rsid w:val="00B3220B"/>
    <w:rsid w:val="00B3480E"/>
    <w:rsid w:val="00B411A2"/>
    <w:rsid w:val="00B51D22"/>
    <w:rsid w:val="00B52B44"/>
    <w:rsid w:val="00B535F4"/>
    <w:rsid w:val="00B56C00"/>
    <w:rsid w:val="00B633B4"/>
    <w:rsid w:val="00B63664"/>
    <w:rsid w:val="00B63786"/>
    <w:rsid w:val="00B65745"/>
    <w:rsid w:val="00B74A8D"/>
    <w:rsid w:val="00B778A4"/>
    <w:rsid w:val="00B82417"/>
    <w:rsid w:val="00B83FC8"/>
    <w:rsid w:val="00B84FBD"/>
    <w:rsid w:val="00B86D57"/>
    <w:rsid w:val="00B87A6A"/>
    <w:rsid w:val="00B87AB5"/>
    <w:rsid w:val="00B926E9"/>
    <w:rsid w:val="00B92C5A"/>
    <w:rsid w:val="00BA0B38"/>
    <w:rsid w:val="00BA157C"/>
    <w:rsid w:val="00BA76CE"/>
    <w:rsid w:val="00BB26BF"/>
    <w:rsid w:val="00BB6447"/>
    <w:rsid w:val="00BB6DFE"/>
    <w:rsid w:val="00BB6E91"/>
    <w:rsid w:val="00BC3109"/>
    <w:rsid w:val="00BC3B8A"/>
    <w:rsid w:val="00BC63E6"/>
    <w:rsid w:val="00BC6BCC"/>
    <w:rsid w:val="00BD2A9C"/>
    <w:rsid w:val="00BE28DD"/>
    <w:rsid w:val="00BE4CEA"/>
    <w:rsid w:val="00BE5D25"/>
    <w:rsid w:val="00BE602B"/>
    <w:rsid w:val="00BE73A1"/>
    <w:rsid w:val="00BF04E0"/>
    <w:rsid w:val="00BF1BC6"/>
    <w:rsid w:val="00BF25ED"/>
    <w:rsid w:val="00BF2765"/>
    <w:rsid w:val="00BF46B7"/>
    <w:rsid w:val="00BF520B"/>
    <w:rsid w:val="00BF5462"/>
    <w:rsid w:val="00C01EC5"/>
    <w:rsid w:val="00C032A5"/>
    <w:rsid w:val="00C0566E"/>
    <w:rsid w:val="00C063A9"/>
    <w:rsid w:val="00C11153"/>
    <w:rsid w:val="00C208A9"/>
    <w:rsid w:val="00C22060"/>
    <w:rsid w:val="00C23E63"/>
    <w:rsid w:val="00C26E1F"/>
    <w:rsid w:val="00C30AD0"/>
    <w:rsid w:val="00C312D6"/>
    <w:rsid w:val="00C3145D"/>
    <w:rsid w:val="00C34BD1"/>
    <w:rsid w:val="00C42207"/>
    <w:rsid w:val="00C44B15"/>
    <w:rsid w:val="00C45948"/>
    <w:rsid w:val="00C5162C"/>
    <w:rsid w:val="00C53539"/>
    <w:rsid w:val="00C54708"/>
    <w:rsid w:val="00C57003"/>
    <w:rsid w:val="00C61E2A"/>
    <w:rsid w:val="00C67A5D"/>
    <w:rsid w:val="00C7038A"/>
    <w:rsid w:val="00C72139"/>
    <w:rsid w:val="00C76787"/>
    <w:rsid w:val="00C806DE"/>
    <w:rsid w:val="00C81CA2"/>
    <w:rsid w:val="00C843B8"/>
    <w:rsid w:val="00C86697"/>
    <w:rsid w:val="00C951F8"/>
    <w:rsid w:val="00C975D9"/>
    <w:rsid w:val="00CA67FF"/>
    <w:rsid w:val="00CB41D1"/>
    <w:rsid w:val="00CB4FD6"/>
    <w:rsid w:val="00CB67A4"/>
    <w:rsid w:val="00CB7986"/>
    <w:rsid w:val="00CC406B"/>
    <w:rsid w:val="00CC41BF"/>
    <w:rsid w:val="00CC7A13"/>
    <w:rsid w:val="00CD1C3F"/>
    <w:rsid w:val="00CD6E35"/>
    <w:rsid w:val="00CD7744"/>
    <w:rsid w:val="00CE6BFB"/>
    <w:rsid w:val="00CF5FE7"/>
    <w:rsid w:val="00D01C77"/>
    <w:rsid w:val="00D05383"/>
    <w:rsid w:val="00D1424A"/>
    <w:rsid w:val="00D143C5"/>
    <w:rsid w:val="00D1455E"/>
    <w:rsid w:val="00D16975"/>
    <w:rsid w:val="00D21031"/>
    <w:rsid w:val="00D21581"/>
    <w:rsid w:val="00D25FF9"/>
    <w:rsid w:val="00D277E5"/>
    <w:rsid w:val="00D31AC5"/>
    <w:rsid w:val="00D35482"/>
    <w:rsid w:val="00D41329"/>
    <w:rsid w:val="00D423E1"/>
    <w:rsid w:val="00D42CA5"/>
    <w:rsid w:val="00D43571"/>
    <w:rsid w:val="00D55D96"/>
    <w:rsid w:val="00D644D7"/>
    <w:rsid w:val="00D75B15"/>
    <w:rsid w:val="00D86164"/>
    <w:rsid w:val="00D90D3E"/>
    <w:rsid w:val="00D9509C"/>
    <w:rsid w:val="00D968F4"/>
    <w:rsid w:val="00DA7C04"/>
    <w:rsid w:val="00DB0361"/>
    <w:rsid w:val="00DB5061"/>
    <w:rsid w:val="00DB5093"/>
    <w:rsid w:val="00DC1426"/>
    <w:rsid w:val="00DC15B6"/>
    <w:rsid w:val="00DC338F"/>
    <w:rsid w:val="00DC3B8E"/>
    <w:rsid w:val="00DC4D8D"/>
    <w:rsid w:val="00DC6B8F"/>
    <w:rsid w:val="00DC6FDE"/>
    <w:rsid w:val="00DC7343"/>
    <w:rsid w:val="00DD072E"/>
    <w:rsid w:val="00DD4531"/>
    <w:rsid w:val="00DE6783"/>
    <w:rsid w:val="00DE6EAB"/>
    <w:rsid w:val="00E02A4C"/>
    <w:rsid w:val="00E0627F"/>
    <w:rsid w:val="00E06435"/>
    <w:rsid w:val="00E12BEB"/>
    <w:rsid w:val="00E1329B"/>
    <w:rsid w:val="00E225E0"/>
    <w:rsid w:val="00E23405"/>
    <w:rsid w:val="00E24C84"/>
    <w:rsid w:val="00E24D45"/>
    <w:rsid w:val="00E37135"/>
    <w:rsid w:val="00E41F86"/>
    <w:rsid w:val="00E449CB"/>
    <w:rsid w:val="00E4776C"/>
    <w:rsid w:val="00E635F4"/>
    <w:rsid w:val="00E63F3D"/>
    <w:rsid w:val="00E70441"/>
    <w:rsid w:val="00E7096D"/>
    <w:rsid w:val="00E72029"/>
    <w:rsid w:val="00E75D1F"/>
    <w:rsid w:val="00E90120"/>
    <w:rsid w:val="00E905A2"/>
    <w:rsid w:val="00EB1CE2"/>
    <w:rsid w:val="00EB2557"/>
    <w:rsid w:val="00EB2558"/>
    <w:rsid w:val="00EC1BB8"/>
    <w:rsid w:val="00EC270E"/>
    <w:rsid w:val="00EC420D"/>
    <w:rsid w:val="00EC61DC"/>
    <w:rsid w:val="00ED3B52"/>
    <w:rsid w:val="00ED48C3"/>
    <w:rsid w:val="00ED54EF"/>
    <w:rsid w:val="00ED5F3E"/>
    <w:rsid w:val="00EE7E13"/>
    <w:rsid w:val="00EF4040"/>
    <w:rsid w:val="00EF48A2"/>
    <w:rsid w:val="00EF4FB9"/>
    <w:rsid w:val="00F0093B"/>
    <w:rsid w:val="00F00981"/>
    <w:rsid w:val="00F0338F"/>
    <w:rsid w:val="00F044E4"/>
    <w:rsid w:val="00F07937"/>
    <w:rsid w:val="00F17102"/>
    <w:rsid w:val="00F2033A"/>
    <w:rsid w:val="00F262DC"/>
    <w:rsid w:val="00F26625"/>
    <w:rsid w:val="00F30265"/>
    <w:rsid w:val="00F31B21"/>
    <w:rsid w:val="00F33EE6"/>
    <w:rsid w:val="00F3593D"/>
    <w:rsid w:val="00F35B6E"/>
    <w:rsid w:val="00F41E84"/>
    <w:rsid w:val="00F55EF5"/>
    <w:rsid w:val="00F57816"/>
    <w:rsid w:val="00F57FED"/>
    <w:rsid w:val="00F72C6F"/>
    <w:rsid w:val="00F772E1"/>
    <w:rsid w:val="00F82067"/>
    <w:rsid w:val="00F82773"/>
    <w:rsid w:val="00F8374A"/>
    <w:rsid w:val="00F9464C"/>
    <w:rsid w:val="00FA1DF6"/>
    <w:rsid w:val="00FA43B7"/>
    <w:rsid w:val="00FA4D2B"/>
    <w:rsid w:val="00FB2140"/>
    <w:rsid w:val="00FB441E"/>
    <w:rsid w:val="00FB7333"/>
    <w:rsid w:val="00FC1044"/>
    <w:rsid w:val="00FC503F"/>
    <w:rsid w:val="00FC78DC"/>
    <w:rsid w:val="00FD1C20"/>
    <w:rsid w:val="00FD3CC6"/>
    <w:rsid w:val="00FE3042"/>
    <w:rsid w:val="00FE4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B7744A6"/>
  <w15:docId w15:val="{73F0CCE2-4BB4-4F5A-8BF1-06AD8A5E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5">
    <w:lsdException w:name="heading 1" w:qFormat="1"/>
    <w:lsdException w:name="heading 2"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semiHidden/>
    <w:rsid w:val="00D968F4"/>
    <w:pPr>
      <w:spacing w:after="120"/>
    </w:pPr>
    <w:rPr>
      <w:rFonts w:ascii="Arial" w:hAnsi="Arial"/>
      <w:szCs w:val="24"/>
    </w:rPr>
  </w:style>
  <w:style w:type="paragraph" w:styleId="berschrift1">
    <w:name w:val="heading 1"/>
    <w:basedOn w:val="Textkrper"/>
    <w:next w:val="Textkrper"/>
    <w:autoRedefine/>
    <w:qFormat/>
    <w:rsid w:val="00D9509C"/>
    <w:pPr>
      <w:keepNext/>
      <w:outlineLvl w:val="0"/>
    </w:pPr>
    <w:rPr>
      <w:rFonts w:cs="Arial"/>
      <w:b/>
      <w:bCs/>
      <w:color w:val="5EAD35" w:themeColor="background2"/>
      <w:kern w:val="32"/>
      <w:sz w:val="32"/>
      <w:szCs w:val="32"/>
    </w:rPr>
  </w:style>
  <w:style w:type="paragraph" w:styleId="berschrift2">
    <w:name w:val="heading 2"/>
    <w:basedOn w:val="Textkrper"/>
    <w:next w:val="Textkrper"/>
    <w:autoRedefine/>
    <w:qFormat/>
    <w:rsid w:val="000705BD"/>
    <w:pPr>
      <w:keepNext/>
      <w:numPr>
        <w:ilvl w:val="1"/>
        <w:numId w:val="16"/>
      </w:numPr>
      <w:spacing w:after="60"/>
      <w:ind w:left="851" w:hanging="851"/>
      <w:outlineLvl w:val="1"/>
    </w:pPr>
    <w:rPr>
      <w:rFonts w:cs="Arial"/>
      <w:b/>
      <w:bCs/>
      <w:iCs/>
      <w:sz w:val="28"/>
      <w:szCs w:val="28"/>
    </w:rPr>
  </w:style>
  <w:style w:type="paragraph" w:styleId="berschrift3">
    <w:name w:val="heading 3"/>
    <w:basedOn w:val="Textkrper"/>
    <w:next w:val="Textkrper"/>
    <w:rsid w:val="000705BD"/>
    <w:pPr>
      <w:keepNext/>
      <w:numPr>
        <w:ilvl w:val="2"/>
        <w:numId w:val="16"/>
      </w:numPr>
      <w:spacing w:after="60"/>
      <w:ind w:left="1134" w:hanging="1134"/>
      <w:outlineLvl w:val="2"/>
    </w:pPr>
    <w:rPr>
      <w:rFonts w:cs="Arial"/>
      <w:b/>
      <w:bCs/>
      <w:sz w:val="24"/>
      <w:szCs w:val="26"/>
    </w:rPr>
  </w:style>
  <w:style w:type="paragraph" w:styleId="berschrift4">
    <w:name w:val="heading 4"/>
    <w:basedOn w:val="Textkrper"/>
    <w:next w:val="Textkrper"/>
    <w:link w:val="berschrift4Zchn"/>
    <w:rsid w:val="000705BD"/>
    <w:pPr>
      <w:keepNext/>
      <w:numPr>
        <w:ilvl w:val="3"/>
        <w:numId w:val="16"/>
      </w:numPr>
      <w:spacing w:after="60"/>
      <w:ind w:left="1418" w:hanging="1418"/>
      <w:outlineLvl w:val="3"/>
    </w:pPr>
    <w:rPr>
      <w:b/>
      <w:bCs/>
      <w:szCs w:val="28"/>
    </w:rPr>
  </w:style>
  <w:style w:type="paragraph" w:styleId="berschrift5">
    <w:name w:val="heading 5"/>
    <w:basedOn w:val="Textkrper"/>
    <w:next w:val="Textkrper"/>
    <w:rsid w:val="000705BD"/>
    <w:pPr>
      <w:spacing w:before="240" w:after="240"/>
      <w:outlineLvl w:val="4"/>
    </w:pPr>
    <w:rPr>
      <w:b/>
      <w:bCs/>
      <w:iCs/>
      <w:szCs w:val="26"/>
    </w:rPr>
  </w:style>
  <w:style w:type="paragraph" w:styleId="berschrift6">
    <w:name w:val="heading 6"/>
    <w:basedOn w:val="Textkrper"/>
    <w:next w:val="Textkrper"/>
    <w:rsid w:val="000705BD"/>
    <w:pPr>
      <w:numPr>
        <w:ilvl w:val="5"/>
        <w:numId w:val="16"/>
      </w:numPr>
      <w:outlineLvl w:val="5"/>
    </w:pPr>
    <w:rPr>
      <w:bCs/>
      <w:i/>
      <w:szCs w:val="22"/>
    </w:rPr>
  </w:style>
  <w:style w:type="paragraph" w:styleId="berschrift7">
    <w:name w:val="heading 7"/>
    <w:basedOn w:val="Textkrper"/>
    <w:next w:val="Textkrper"/>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spacing w:before="0"/>
    </w:pPr>
    <w:rPr>
      <w:sz w:val="16"/>
    </w:rPr>
  </w:style>
  <w:style w:type="paragraph" w:styleId="Fuzeile">
    <w:name w:val="footer"/>
    <w:basedOn w:val="Standard"/>
    <w:link w:val="FuzeileZchn"/>
    <w:autoRedefine/>
    <w:uiPriority w:val="99"/>
    <w:qFormat/>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autoRedefine/>
    <w:uiPriority w:val="1"/>
    <w:qFormat/>
    <w:rsid w:val="00615B3C"/>
    <w:pPr>
      <w:numPr>
        <w:numId w:val="2"/>
      </w:numPr>
      <w:spacing w:before="0" w:after="280"/>
      <w:contextualSpacing/>
    </w:pPr>
  </w:style>
  <w:style w:type="paragraph" w:customStyle="1" w:styleId="Textkrperfett">
    <w:name w:val="Textkörper fett"/>
    <w:basedOn w:val="Textkrper"/>
    <w:link w:val="TextkrperfettZchn"/>
    <w:autoRedefine/>
    <w:qFormat/>
    <w:rsid w:val="00615B3C"/>
    <w:rPr>
      <w:b/>
    </w:rPr>
  </w:style>
  <w:style w:type="paragraph" w:styleId="Anrede">
    <w:name w:val="Salutation"/>
    <w:basedOn w:val="Textkrper"/>
    <w:next w:val="Textkrper"/>
    <w:semiHidden/>
    <w:rsid w:val="00DE6783"/>
  </w:style>
  <w:style w:type="paragraph" w:customStyle="1" w:styleId="Aufzhlunga">
    <w:name w:val="Aufzählung a)"/>
    <w:basedOn w:val="Aufzhlung"/>
    <w:link w:val="AufzhlungaZchn"/>
    <w:autoRedefine/>
    <w:uiPriority w:val="1"/>
    <w:qFormat/>
    <w:rsid w:val="00ED48C3"/>
    <w:pPr>
      <w:numPr>
        <w:numId w:val="15"/>
      </w:numPr>
      <w:spacing w:after="240" w:line="240" w:lineRule="atLeast"/>
      <w:ind w:left="357" w:hanging="357"/>
    </w:pPr>
  </w:style>
  <w:style w:type="paragraph" w:styleId="Verzeichnis1">
    <w:name w:val="toc 1"/>
    <w:basedOn w:val="Textkrper"/>
    <w:next w:val="Textkrper"/>
    <w:uiPriority w:val="39"/>
    <w:rsid w:val="00AB1108"/>
    <w:pPr>
      <w:tabs>
        <w:tab w:val="left" w:pos="539"/>
        <w:tab w:val="right" w:leader="dot" w:pos="9540"/>
      </w:tabs>
      <w:ind w:left="539" w:right="816" w:hanging="539"/>
    </w:pPr>
  </w:style>
  <w:style w:type="paragraph" w:styleId="Verzeichnis2">
    <w:name w:val="toc 2"/>
    <w:basedOn w:val="Textkrper"/>
    <w:next w:val="Textkrper"/>
    <w:uiPriority w:val="39"/>
    <w:rsid w:val="00AB1108"/>
    <w:pPr>
      <w:tabs>
        <w:tab w:val="left" w:pos="1418"/>
        <w:tab w:val="right" w:leader="dot" w:pos="9540"/>
      </w:tabs>
      <w:ind w:left="1418" w:right="816" w:hanging="879"/>
    </w:p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style>
  <w:style w:type="character" w:styleId="Hyperlink">
    <w:name w:val="Hyperlink"/>
    <w:basedOn w:val="Absatz-Standardschriftart"/>
    <w:uiPriority w:val="99"/>
    <w:qFormat/>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Textkrper"/>
    <w:next w:val="Textkrper"/>
    <w:uiPriority w:val="4"/>
    <w:qFormat/>
    <w:rsid w:val="00C11153"/>
    <w:pPr>
      <w:keepNext/>
      <w:keepLines/>
      <w:pBdr>
        <w:bottom w:val="single" w:sz="4" w:space="1" w:color="auto"/>
      </w:pBdr>
      <w:tabs>
        <w:tab w:val="left" w:pos="1701"/>
      </w:tabs>
      <w:spacing w:before="240"/>
      <w:ind w:left="1701" w:hanging="1701"/>
    </w:pPr>
    <w:rPr>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noProof/>
    </w:rPr>
  </w:style>
  <w:style w:type="table" w:styleId="Tabellenraster">
    <w:name w:val="Table Grid"/>
    <w:basedOn w:val="NormaleTabelle"/>
    <w:uiPriority w:val="59"/>
    <w:rsid w:val="007577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615B3C"/>
    <w:rPr>
      <w:b/>
    </w:rPr>
  </w:style>
  <w:style w:type="paragraph" w:customStyle="1" w:styleId="Tabellentext">
    <w:name w:val="Tabellentext"/>
    <w:basedOn w:val="Textkrper"/>
    <w:link w:val="TabellentextZchn"/>
    <w:autoRedefine/>
    <w:uiPriority w:val="1"/>
    <w:qFormat/>
    <w:rsid w:val="00A1295C"/>
    <w:pPr>
      <w:keepLines/>
    </w:p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before="0" w:after="240"/>
      <w:outlineLvl w:val="0"/>
    </w:pPr>
    <w:rPr>
      <w:b/>
      <w:sz w:val="28"/>
    </w:rPr>
  </w:style>
  <w:style w:type="paragraph" w:customStyle="1" w:styleId="Quellenverzeichnis">
    <w:name w:val="Quellenverzeichnis"/>
    <w:basedOn w:val="Textkrper"/>
    <w:link w:val="QuellenverzeichnisZchn"/>
    <w:uiPriority w:val="6"/>
    <w:rsid w:val="00C11153"/>
    <w:pPr>
      <w:spacing w:before="0" w:after="80"/>
    </w:pPr>
    <w:rPr>
      <w:sz w:val="18"/>
    </w:rPr>
  </w:style>
  <w:style w:type="paragraph" w:styleId="Funotentext">
    <w:name w:val="footnote text"/>
    <w:basedOn w:val="Textkrper"/>
    <w:link w:val="FunotentextZchn"/>
    <w:autoRedefine/>
    <w:qFormat/>
    <w:rsid w:val="00FA4D2B"/>
    <w:pPr>
      <w:tabs>
        <w:tab w:val="left" w:pos="340"/>
      </w:tabs>
      <w:spacing w:before="0" w:after="40"/>
      <w:ind w:left="340" w:hanging="340"/>
    </w:pPr>
    <w:rPr>
      <w:sz w:val="18"/>
      <w:szCs w:val="20"/>
    </w:rPr>
  </w:style>
  <w:style w:type="character" w:styleId="Funotenzeichen">
    <w:name w:val="footnote reference"/>
    <w:basedOn w:val="Absatz-Standardschriftart"/>
    <w:semiHidden/>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autoRedefine/>
    <w:qFormat/>
    <w:rsid w:val="006876C8"/>
    <w:pPr>
      <w:spacing w:before="20" w:after="20"/>
    </w:pPr>
    <w:rPr>
      <w:rFonts w:ascii="Calibri" w:hAnsi="Calibri"/>
      <w:sz w:val="20"/>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nnummer">
    <w:name w:val="List Number"/>
    <w:basedOn w:val="Textkrper"/>
    <w:autoRedefine/>
    <w:uiPriority w:val="1"/>
    <w:qFormat/>
    <w:rsid w:val="00615B3C"/>
    <w:pPr>
      <w:numPr>
        <w:numId w:val="7"/>
      </w:numPr>
      <w:spacing w:before="0" w:after="280"/>
      <w:ind w:left="357" w:hanging="357"/>
      <w:contextualSpacing/>
    </w:pPr>
  </w:style>
  <w:style w:type="paragraph" w:styleId="Liste">
    <w:name w:val="List"/>
    <w:basedOn w:val="Textkrper"/>
    <w:semiHidden/>
    <w:rsid w:val="00651B20"/>
    <w:pPr>
      <w:ind w:left="283" w:hanging="283"/>
    </w:pPr>
  </w:style>
  <w:style w:type="paragraph" w:styleId="Aufzhlungszeichen">
    <w:name w:val="List Bullet"/>
    <w:basedOn w:val="Tabellentext"/>
    <w:semiHidden/>
    <w:rsid w:val="00A0443A"/>
    <w:pPr>
      <w:numPr>
        <w:numId w:val="1"/>
      </w:numPr>
    </w:pPr>
  </w:style>
  <w:style w:type="paragraph" w:styleId="Umschlagabsenderadresse">
    <w:name w:val="envelope return"/>
    <w:basedOn w:val="Textkrper"/>
    <w:semiHidden/>
    <w:rsid w:val="00651B20"/>
    <w:rPr>
      <w:rFonts w:cs="Arial"/>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Cs w:val="20"/>
    </w:rPr>
  </w:style>
  <w:style w:type="paragraph" w:styleId="Listennummer2">
    <w:name w:val="List Number 2"/>
    <w:basedOn w:val="Textkrper"/>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extkrperkursiv">
    <w:name w:val="Textkörper kursiv"/>
    <w:basedOn w:val="Textkrper"/>
    <w:link w:val="TextkrperkursivZchn"/>
    <w:autoRedefine/>
    <w:qFormat/>
    <w:rsid w:val="00615B3C"/>
    <w:rPr>
      <w:i/>
    </w:rPr>
  </w:style>
  <w:style w:type="paragraph" w:customStyle="1" w:styleId="Tabellen-undAbbildungsunterschrift">
    <w:name w:val="Tabellen- und Abbildungsunterschrift"/>
    <w:basedOn w:val="Textkrper"/>
    <w:next w:val="Textkrper"/>
    <w:autoRedefine/>
    <w:uiPriority w:val="4"/>
    <w:qFormat/>
    <w:rsid w:val="00C11153"/>
    <w:pPr>
      <w:spacing w:before="60" w:after="360"/>
    </w:p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6876C8"/>
    <w:rPr>
      <w:rFonts w:ascii="Calibri" w:hAnsi="Calibri"/>
      <w:sz w:val="20"/>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615B3C"/>
    <w:rPr>
      <w:rFonts w:ascii="Cambria" w:hAnsi="Cambria"/>
      <w:sz w:val="20"/>
      <w:szCs w:val="24"/>
    </w:rPr>
  </w:style>
  <w:style w:type="character" w:customStyle="1" w:styleId="AufzhlungaZchn">
    <w:name w:val="Aufzählung a) Zchn"/>
    <w:basedOn w:val="AufzhlungZchn"/>
    <w:link w:val="Aufzhlunga"/>
    <w:uiPriority w:val="1"/>
    <w:rsid w:val="00ED48C3"/>
    <w:rPr>
      <w:rFonts w:ascii="Calibri" w:hAnsi="Calibri"/>
      <w:sz w:val="20"/>
      <w:szCs w:val="24"/>
    </w:rPr>
  </w:style>
  <w:style w:type="character" w:customStyle="1" w:styleId="TextkrperkursivZchn">
    <w:name w:val="Textkörper kursiv Zchn"/>
    <w:basedOn w:val="TextkrperZchn"/>
    <w:link w:val="Textkrperkursiv"/>
    <w:rsid w:val="00615B3C"/>
    <w:rPr>
      <w:rFonts w:ascii="Cambria" w:hAnsi="Cambria"/>
      <w:i/>
      <w:sz w:val="20"/>
      <w:szCs w:val="24"/>
    </w:rPr>
  </w:style>
  <w:style w:type="character" w:customStyle="1" w:styleId="TextkrperfettZchn">
    <w:name w:val="Textkörper fett Zchn"/>
    <w:basedOn w:val="TextkrperZchn"/>
    <w:link w:val="Textkrperfett"/>
    <w:rsid w:val="00615B3C"/>
    <w:rPr>
      <w:rFonts w:ascii="Cambria" w:hAnsi="Cambria"/>
      <w:b/>
      <w:sz w:val="20"/>
      <w:szCs w:val="24"/>
    </w:rPr>
  </w:style>
  <w:style w:type="character" w:customStyle="1" w:styleId="TabellentextZchn">
    <w:name w:val="Tabellentext Zchn"/>
    <w:basedOn w:val="TextkrperZchn"/>
    <w:link w:val="Tabellentext"/>
    <w:uiPriority w:val="1"/>
    <w:rsid w:val="00A1295C"/>
    <w:rPr>
      <w:rFonts w:ascii="Calibri" w:hAnsi="Calibri"/>
      <w:sz w:val="20"/>
      <w:szCs w:val="24"/>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keepLines/>
      <w:tabs>
        <w:tab w:val="left" w:pos="432"/>
      </w:tabs>
      <w:spacing w:before="480" w:after="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5352D6"/>
    <w:pPr>
      <w:spacing w:before="120" w:after="120"/>
    </w:pPr>
    <w:rPr>
      <w:color w:val="FFFFFF" w:themeColor="background1"/>
      <w:sz w:val="22"/>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autoRedefine/>
    <w:qFormat/>
    <w:rsid w:val="00615B3C"/>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615B3C"/>
    <w:rPr>
      <w:rFonts w:ascii="Calibri" w:hAnsi="Calibri"/>
      <w:b/>
      <w:sz w:val="20"/>
      <w:szCs w:val="24"/>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32"/>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Standard"/>
    <w:uiPriority w:val="34"/>
    <w:rsid w:val="00615B3C"/>
    <w:pPr>
      <w:ind w:left="720"/>
      <w:contextualSpacing/>
    </w:pPr>
    <w:rPr>
      <w:rFonts w:ascii="Calibri" w:hAnsi="Calibri"/>
    </w:rPr>
  </w:style>
  <w:style w:type="character" w:styleId="Platzhaltertext">
    <w:name w:val="Placeholder Text"/>
    <w:basedOn w:val="Absatz-Standardschriftart"/>
    <w:uiPriority w:val="99"/>
    <w:semiHidden/>
    <w:rsid w:val="00FA4D2B"/>
    <w:rPr>
      <w:color w:val="808080"/>
    </w:rPr>
  </w:style>
  <w:style w:type="character" w:customStyle="1" w:styleId="FunotentextZchn">
    <w:name w:val="Fußnotentext Zchn"/>
    <w:basedOn w:val="Absatz-Standardschriftart"/>
    <w:link w:val="Funotentext"/>
    <w:locked/>
    <w:rsid w:val="00FA4D2B"/>
    <w:rPr>
      <w:rFonts w:ascii="Calibri" w:hAnsi="Calibri"/>
      <w:sz w:val="18"/>
      <w:szCs w:val="20"/>
    </w:rPr>
  </w:style>
  <w:style w:type="character" w:customStyle="1" w:styleId="KommentartextZchn">
    <w:name w:val="Kommentartext Zchn"/>
    <w:basedOn w:val="Absatz-Standardschriftart"/>
    <w:link w:val="Kommentartext"/>
    <w:semiHidden/>
    <w:rsid w:val="008307D1"/>
    <w:rPr>
      <w:rFonts w:ascii="Arial" w:hAnsi="Arial"/>
      <w:sz w:val="20"/>
      <w:szCs w:val="20"/>
    </w:rPr>
  </w:style>
  <w:style w:type="table" w:customStyle="1" w:styleId="UBATabellegrau">
    <w:name w:val="UBA_Tabelle_grau"/>
    <w:basedOn w:val="NormaleTabelle"/>
    <w:uiPriority w:val="99"/>
    <w:rsid w:val="008556B8"/>
    <w:pPr>
      <w:spacing w:before="0"/>
    </w:pPr>
    <w:rPr>
      <w:rFonts w:asciiTheme="minorHAnsi" w:eastAsiaTheme="minorHAnsi" w:hAnsiTheme="minorHAnsi" w:cstheme="minorBidi"/>
      <w:color w:val="4B4B4D" w:themeColor="text1"/>
      <w:lang w:eastAsia="en-US"/>
    </w:rPr>
    <w:tblPr>
      <w:tblStyleRowBandSize w:val="1"/>
      <w:tblInd w:w="113" w:type="dxa"/>
      <w:tblBorders>
        <w:insideV w:val="single" w:sz="4" w:space="0" w:color="4B4B4D" w:themeColor="text1"/>
      </w:tblBorders>
      <w:tblCellMar>
        <w:top w:w="85" w:type="dxa"/>
        <w:bottom w:w="85" w:type="dxa"/>
      </w:tblCellMar>
    </w:tblPr>
    <w:tblStylePr w:type="firstRow">
      <w:tblPr/>
      <w:trPr>
        <w:tblHeader/>
      </w:trPr>
      <w:tcPr>
        <w:shd w:val="clear" w:color="auto" w:fill="BFBFBF" w:themeFill="background1" w:themeFillShade="BF"/>
      </w:tcPr>
    </w:tblStyle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74867">
      <w:bodyDiv w:val="1"/>
      <w:marLeft w:val="0"/>
      <w:marRight w:val="0"/>
      <w:marTop w:val="0"/>
      <w:marBottom w:val="0"/>
      <w:divBdr>
        <w:top w:val="none" w:sz="0" w:space="0" w:color="auto"/>
        <w:left w:val="none" w:sz="0" w:space="0" w:color="auto"/>
        <w:bottom w:val="none" w:sz="0" w:space="0" w:color="auto"/>
        <w:right w:val="none" w:sz="0" w:space="0" w:color="auto"/>
      </w:divBdr>
    </w:div>
    <w:div w:id="15208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chmidt\Desktop\UBA\fertig\UBA_AE-AFB_Calibri_2018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5C37013A6D4D3299571F288955E931"/>
        <w:category>
          <w:name w:val="Allgemein"/>
          <w:gallery w:val="placeholder"/>
        </w:category>
        <w:types>
          <w:type w:val="bbPlcHdr"/>
        </w:types>
        <w:behaviors>
          <w:behavior w:val="content"/>
        </w:behaviors>
        <w:guid w:val="{1C0771F7-B4E8-4305-BA65-996DC49B9AA6}"/>
      </w:docPartPr>
      <w:docPartBody>
        <w:p w:rsidR="00746DF6" w:rsidRDefault="00B67889">
          <w:pPr>
            <w:pStyle w:val="705C37013A6D4D3299571F288955E931"/>
          </w:pPr>
          <w:r w:rsidRPr="00C327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Trebuchet MS"/>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altName w:val="Arial"/>
    <w:panose1 w:val="020B0604030101020102"/>
    <w:charset w:val="00"/>
    <w:family w:val="swiss"/>
    <w:pitch w:val="variable"/>
    <w:sig w:usb0="800000EF" w:usb1="5000207B" w:usb2="00000000" w:usb3="00000000" w:csb0="00000001" w:csb1="00000000"/>
  </w:font>
  <w:font w:name="Meta Offc Book">
    <w:altName w:val="Calibri"/>
    <w:charset w:val="00"/>
    <w:family w:val="swiss"/>
    <w:pitch w:val="variable"/>
    <w:sig w:usb0="00000003" w:usb1="5000207B" w:usb2="00000000" w:usb3="00000000" w:csb0="00000001" w:csb1="00000000"/>
  </w:font>
  <w:font w:name="Meta Serif Offc">
    <w:altName w:val="Century"/>
    <w:panose1 w:val="02010504050101020102"/>
    <w:charset w:val="00"/>
    <w:family w:val="auto"/>
    <w:pitch w:val="variable"/>
    <w:sig w:usb0="800000EF" w:usb1="5000207B"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889"/>
    <w:rsid w:val="0046500F"/>
    <w:rsid w:val="00746DF6"/>
    <w:rsid w:val="0087490E"/>
    <w:rsid w:val="00B67889"/>
    <w:rsid w:val="00B8710E"/>
    <w:rsid w:val="00C2492D"/>
    <w:rsid w:val="00CA01AC"/>
    <w:rsid w:val="00DA6893"/>
    <w:rsid w:val="00F4260B"/>
    <w:rsid w:val="00F72CF7"/>
    <w:rsid w:val="00FB20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705C37013A6D4D3299571F288955E931">
    <w:name w:val="705C37013A6D4D3299571F288955E931"/>
  </w:style>
  <w:style w:type="paragraph" w:customStyle="1" w:styleId="9CD877912F6A49A295176C0C6758A4EA">
    <w:name w:val="9CD877912F6A49A295176C0C6758A4EA"/>
  </w:style>
  <w:style w:type="paragraph" w:customStyle="1" w:styleId="7F55E634E47346DA8AF814A5F1391BB5">
    <w:name w:val="7F55E634E47346DA8AF814A5F1391BB5"/>
  </w:style>
  <w:style w:type="paragraph" w:customStyle="1" w:styleId="FB1FA10092F24958ADCF38FF5FA00469">
    <w:name w:val="FB1FA10092F24958ADCF38FF5FA00469"/>
  </w:style>
  <w:style w:type="paragraph" w:customStyle="1" w:styleId="FE2C0D3A29AA4F028816D394E8FF354A">
    <w:name w:val="FE2C0D3A29AA4F028816D394E8FF354A"/>
  </w:style>
  <w:style w:type="paragraph" w:customStyle="1" w:styleId="F69DBEC53BEB4173ADB68BF17D314FBB">
    <w:name w:val="F69DBEC53BEB4173ADB68BF17D314FBB"/>
  </w:style>
  <w:style w:type="paragraph" w:customStyle="1" w:styleId="99AD5F84AFB34B6CA66A319565E03072">
    <w:name w:val="99AD5F84AFB34B6CA66A319565E03072"/>
  </w:style>
  <w:style w:type="paragraph" w:customStyle="1" w:styleId="B777541AA0EC43AE96295216736D2122">
    <w:name w:val="B777541AA0EC43AE96295216736D2122"/>
  </w:style>
  <w:style w:type="paragraph" w:customStyle="1" w:styleId="7785FCD2A3CA46228A4411F789549E3E">
    <w:name w:val="7785FCD2A3CA46228A4411F789549E3E"/>
  </w:style>
  <w:style w:type="paragraph" w:customStyle="1" w:styleId="06C62D5D68C14664A30170C16EC9A3A8">
    <w:name w:val="06C62D5D68C14664A30170C16EC9A3A8"/>
  </w:style>
  <w:style w:type="paragraph" w:customStyle="1" w:styleId="71DCDB081C5E4A3E998F54A6EBCA7136">
    <w:name w:val="71DCDB081C5E4A3E998F54A6EBCA71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2.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7FB2D2-A555-45E9-81F9-31E5DC0E8DE4}">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FA24DDD8-E1A9-451F-8DB1-D79E29EA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UBA_AE-AFB_Calibri_20181004</Template>
  <TotalTime>0</TotalTime>
  <Pages>23</Pages>
  <Words>5201</Words>
  <Characters>34407</Characters>
  <Application>Microsoft Office Word</Application>
  <DocSecurity>0</DocSecurity>
  <Lines>286</Lines>
  <Paragraphs>79</Paragraphs>
  <ScaleCrop>false</ScaleCrop>
  <HeadingPairs>
    <vt:vector size="2" baseType="variant">
      <vt:variant>
        <vt:lpstr>Titel</vt:lpstr>
      </vt:variant>
      <vt:variant>
        <vt:i4>1</vt:i4>
      </vt:variant>
    </vt:vector>
  </HeadingPairs>
  <TitlesOfParts>
    <vt:vector size="1" baseType="lpstr">
      <vt:lpstr/>
    </vt:vector>
  </TitlesOfParts>
  <Company>Umweltbundesamt</Company>
  <LinksUpToDate>false</LinksUpToDate>
  <CharactersWithSpaces>39529</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Schmidt, Vanessa</dc:creator>
  <cp:lastModifiedBy>Huth, Dagmar</cp:lastModifiedBy>
  <cp:revision>11</cp:revision>
  <dcterms:created xsi:type="dcterms:W3CDTF">2020-06-04T12:02:00Z</dcterms:created>
  <dcterms:modified xsi:type="dcterms:W3CDTF">2020-11-27T09:23:00Z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0x01010086FF8545351E8447BE20A0883F6AF399</vt:lpwstr>
  </property>
</Properties>
</file>