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593" w:rsidRDefault="006E7593" w:rsidP="006E7593">
      <w:pPr>
        <w:rPr>
          <w:sz w:val="32"/>
          <w:u w:val="single"/>
        </w:rPr>
      </w:pPr>
      <w:r w:rsidRPr="006E7593">
        <w:rPr>
          <w:sz w:val="32"/>
          <w:u w:val="single"/>
        </w:rPr>
        <w:t xml:space="preserve">Biodiversitätslösungen </w:t>
      </w:r>
      <w:r w:rsidR="007A6321">
        <w:rPr>
          <w:sz w:val="32"/>
          <w:u w:val="single"/>
        </w:rPr>
        <w:t>für den</w:t>
      </w:r>
      <w:r w:rsidRPr="006E7593">
        <w:rPr>
          <w:sz w:val="32"/>
          <w:u w:val="single"/>
        </w:rPr>
        <w:t xml:space="preserve"> Finanzsektor </w:t>
      </w:r>
    </w:p>
    <w:p w:rsidR="007A6321" w:rsidRDefault="007A6321" w:rsidP="006E7593">
      <w:pPr>
        <w:rPr>
          <w:sz w:val="32"/>
          <w:u w:val="single"/>
        </w:rPr>
      </w:pPr>
    </w:p>
    <w:p w:rsidR="007A6321" w:rsidRDefault="00F73366" w:rsidP="006E7593">
      <w:r>
        <w:t xml:space="preserve">Auf der Konferenz und insbesondere im Biodiversitätspanel wurde der </w:t>
      </w:r>
      <w:r w:rsidR="00E77E4A">
        <w:t xml:space="preserve">Bedarf für umsetzungsfähige Biodiversitätstools und -datenquellen deutlich. </w:t>
      </w:r>
      <w:r w:rsidR="007A6321">
        <w:t>Bei der folgenden Liste handelt es sich um eine nicht abschließende Aufzählung an möglichen Biodiversitätstools</w:t>
      </w:r>
      <w:r w:rsidR="00E77E4A">
        <w:t xml:space="preserve">, </w:t>
      </w:r>
      <w:r w:rsidR="009570D7">
        <w:t>mit denen sich Finanzakteure</w:t>
      </w:r>
      <w:r w:rsidR="00A5517C">
        <w:t xml:space="preserve"> mit</w:t>
      </w:r>
      <w:r w:rsidR="009570D7">
        <w:t xml:space="preserve"> dem Thema Biodiversität </w:t>
      </w:r>
      <w:r w:rsidR="00A5517C">
        <w:t>vertraut machen</w:t>
      </w:r>
      <w:r w:rsidR="009570D7">
        <w:t xml:space="preserve"> und erste Schritte in Richtung Umsetzung </w:t>
      </w:r>
      <w:r w:rsidR="00A5517C">
        <w:t>gehen</w:t>
      </w:r>
      <w:r w:rsidR="009570D7">
        <w:t xml:space="preserve"> können</w:t>
      </w:r>
      <w:r w:rsidR="007A6321">
        <w:t xml:space="preserve">. </w:t>
      </w:r>
    </w:p>
    <w:p w:rsidR="006E7593" w:rsidRDefault="006E7593" w:rsidP="006E7593">
      <w:pPr>
        <w:rPr>
          <w:u w:val="single"/>
        </w:rPr>
      </w:pPr>
    </w:p>
    <w:p w:rsidR="006E7593" w:rsidRPr="00E2567E" w:rsidRDefault="006E7593" w:rsidP="006E7593">
      <w:r>
        <w:rPr>
          <w:u w:val="single"/>
        </w:rPr>
        <w:t>Zu existierenden Datenprodukten (Kategorie #1 – “Daten auf Knopfdruck“)</w:t>
      </w:r>
    </w:p>
    <w:p w:rsidR="006E7593" w:rsidRPr="00E2567E" w:rsidRDefault="006E7593" w:rsidP="006E7593">
      <w:r>
        <w:t> </w:t>
      </w:r>
    </w:p>
    <w:p w:rsidR="006E7593" w:rsidRDefault="006E7593" w:rsidP="006E7593">
      <w:pPr>
        <w:pStyle w:val="Listenabsatz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WWF (2021): Assessing Portfolio Impacts – Tools to measure biodiversity and SDG footprints of financial portfolios (</w:t>
      </w:r>
      <w:hyperlink r:id="rId5" w:history="1">
        <w:r>
          <w:rPr>
            <w:rStyle w:val="Hyperlink"/>
            <w:rFonts w:eastAsia="Times New Roman"/>
            <w:lang w:val="en-US"/>
          </w:rPr>
          <w:t>link</w:t>
        </w:r>
      </w:hyperlink>
      <w:r>
        <w:rPr>
          <w:rFonts w:eastAsia="Times New Roman"/>
          <w:lang w:val="en-US"/>
        </w:rPr>
        <w:t>)</w:t>
      </w:r>
    </w:p>
    <w:p w:rsidR="006E7593" w:rsidRPr="00E2567E" w:rsidRDefault="006E7593" w:rsidP="006E7593">
      <w:pPr>
        <w:pStyle w:val="Listenabsatz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Ein Report, der existierende Tools vergleicht, einen hilfreichen Überblick bietet und auch Ergebnisse in der Form von Case Studies darstellt.</w:t>
      </w:r>
    </w:p>
    <w:p w:rsidR="006E7593" w:rsidRDefault="006E7593" w:rsidP="006E7593">
      <w:pPr>
        <w:pStyle w:val="Listenabsatz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</w:rPr>
        <w:t xml:space="preserve">Sample Daten bzw. Testzugänge können zum Beispiel </w:t>
      </w:r>
      <w:hyperlink r:id="rId6" w:history="1">
        <w:r>
          <w:rPr>
            <w:rStyle w:val="Hyperlink"/>
            <w:rFonts w:eastAsia="Times New Roman"/>
          </w:rPr>
          <w:t>hier</w:t>
        </w:r>
      </w:hyperlink>
      <w:r>
        <w:rPr>
          <w:rFonts w:eastAsia="Times New Roman"/>
        </w:rPr>
        <w:t xml:space="preserve"> für das „</w:t>
      </w:r>
      <w:proofErr w:type="spellStart"/>
      <w:r>
        <w:rPr>
          <w:rFonts w:eastAsia="Times New Roman"/>
        </w:rPr>
        <w:t>Biodiversity</w:t>
      </w:r>
      <w:proofErr w:type="spellEnd"/>
      <w:r>
        <w:rPr>
          <w:rFonts w:eastAsia="Times New Roman"/>
        </w:rPr>
        <w:t xml:space="preserve"> Impact Analytics </w:t>
      </w:r>
      <w:proofErr w:type="spellStart"/>
      <w:r>
        <w:rPr>
          <w:rFonts w:eastAsia="Times New Roman"/>
        </w:rPr>
        <w:t>powered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Global </w:t>
      </w:r>
      <w:proofErr w:type="spellStart"/>
      <w:r>
        <w:rPr>
          <w:rFonts w:eastAsia="Times New Roman"/>
        </w:rPr>
        <w:t>Biodiversity</w:t>
      </w:r>
      <w:proofErr w:type="spellEnd"/>
      <w:r>
        <w:rPr>
          <w:rFonts w:eastAsia="Times New Roman"/>
        </w:rPr>
        <w:t xml:space="preserve"> Score™ (BIA-GBS)“ angefragt werden. Oder </w:t>
      </w:r>
      <w:hyperlink r:id="rId7" w:history="1">
        <w:r>
          <w:rPr>
            <w:rStyle w:val="Hyperlink"/>
            <w:rFonts w:eastAsia="Times New Roman"/>
          </w:rPr>
          <w:t>hier</w:t>
        </w:r>
      </w:hyperlink>
      <w:r>
        <w:rPr>
          <w:rFonts w:eastAsia="Times New Roman"/>
        </w:rPr>
        <w:t xml:space="preserve"> für </w:t>
      </w:r>
      <w:proofErr w:type="spellStart"/>
      <w:r>
        <w:rPr>
          <w:rFonts w:eastAsia="Times New Roman"/>
        </w:rPr>
        <w:t>impact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cubeds</w:t>
      </w:r>
      <w:proofErr w:type="spellEnd"/>
      <w:r>
        <w:rPr>
          <w:rFonts w:eastAsia="Times New Roman"/>
        </w:rPr>
        <w:t xml:space="preserve"> “Portfolio Impact Report” (ein eher breiteres SDG Impact </w:t>
      </w:r>
      <w:proofErr w:type="spellStart"/>
      <w:r>
        <w:rPr>
          <w:rFonts w:eastAsia="Times New Roman"/>
        </w:rPr>
        <w:t>screening</w:t>
      </w:r>
      <w:proofErr w:type="spellEnd"/>
      <w:r>
        <w:rPr>
          <w:rFonts w:eastAsia="Times New Roman"/>
        </w:rPr>
        <w:t xml:space="preserve">). </w:t>
      </w:r>
    </w:p>
    <w:p w:rsidR="006E7593" w:rsidRPr="00E2567E" w:rsidRDefault="00E2567E" w:rsidP="006E7593">
      <w:pPr>
        <w:pStyle w:val="Listenabsatz"/>
        <w:numPr>
          <w:ilvl w:val="0"/>
          <w:numId w:val="1"/>
        </w:numPr>
        <w:rPr>
          <w:rFonts w:eastAsia="Times New Roman"/>
        </w:rPr>
      </w:pPr>
      <w:hyperlink r:id="rId8" w:history="1">
        <w:r w:rsidR="006E7593">
          <w:rPr>
            <w:rStyle w:val="Hyperlink"/>
            <w:rFonts w:eastAsia="Times New Roman"/>
          </w:rPr>
          <w:t>ENCORE</w:t>
        </w:r>
      </w:hyperlink>
      <w:r w:rsidR="006E7593">
        <w:rPr>
          <w:rFonts w:eastAsia="Times New Roman"/>
        </w:rPr>
        <w:t xml:space="preserve"> empfiehlt sich um generelle, sektorale Abhängigkeiten und Auswirkungen auf Biodiversität und Nature besser zu verstehen. </w:t>
      </w:r>
    </w:p>
    <w:p w:rsidR="006E7593" w:rsidRPr="00E2567E" w:rsidRDefault="006E7593" w:rsidP="006E7593">
      <w:r>
        <w:t> </w:t>
      </w:r>
    </w:p>
    <w:p w:rsidR="006E7593" w:rsidRPr="00E2567E" w:rsidRDefault="006E7593" w:rsidP="006E7593">
      <w:r>
        <w:rPr>
          <w:u w:val="single"/>
        </w:rPr>
        <w:t>Zu existierenden Datenprodukten (Kategorie #2 – Rohdaten)</w:t>
      </w:r>
    </w:p>
    <w:p w:rsidR="006E7593" w:rsidRPr="00E2567E" w:rsidRDefault="006E7593" w:rsidP="006E7593">
      <w:r>
        <w:t> </w:t>
      </w:r>
    </w:p>
    <w:p w:rsidR="006E7593" w:rsidRPr="00E2567E" w:rsidRDefault="006E7593" w:rsidP="006E7593">
      <w:pPr>
        <w:pStyle w:val="Listenabsatz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Für den Zugriff auf open-source </w:t>
      </w:r>
      <w:proofErr w:type="spellStart"/>
      <w:r>
        <w:rPr>
          <w:rFonts w:eastAsia="Times New Roman"/>
        </w:rPr>
        <w:t>asset</w:t>
      </w:r>
      <w:proofErr w:type="spellEnd"/>
      <w:r>
        <w:rPr>
          <w:rFonts w:eastAsia="Times New Roman"/>
        </w:rPr>
        <w:t>-level Daten (</w:t>
      </w:r>
      <w:r>
        <w:rPr>
          <w:rFonts w:eastAsia="Times New Roman"/>
          <w:i/>
          <w:iCs/>
        </w:rPr>
        <w:t>wo befinden sich die Produktionsanlagen von Unternehmen?</w:t>
      </w:r>
      <w:r>
        <w:rPr>
          <w:rFonts w:eastAsia="Times New Roman"/>
        </w:rPr>
        <w:t xml:space="preserve">), gibt es eine limitierte Auswahl an open-source Datenquellen wie z.B. Daten der </w:t>
      </w:r>
      <w:hyperlink r:id="rId9" w:history="1">
        <w:proofErr w:type="spellStart"/>
        <w:r>
          <w:rPr>
            <w:rStyle w:val="Hyperlink"/>
            <w:rFonts w:eastAsia="Times New Roman"/>
          </w:rPr>
          <w:t>Spatial</w:t>
        </w:r>
        <w:proofErr w:type="spellEnd"/>
        <w:r>
          <w:rPr>
            <w:rStyle w:val="Hyperlink"/>
            <w:rFonts w:eastAsia="Times New Roman"/>
          </w:rPr>
          <w:t xml:space="preserve"> Finance Initiative</w:t>
        </w:r>
      </w:hyperlink>
      <w:r>
        <w:rPr>
          <w:rFonts w:eastAsia="Times New Roman"/>
        </w:rPr>
        <w:t xml:space="preserve"> (für den Zement und Stahl-Sektor) oder die </w:t>
      </w:r>
      <w:hyperlink r:id="rId10" w:history="1">
        <w:r>
          <w:rPr>
            <w:rStyle w:val="Hyperlink"/>
            <w:rFonts w:eastAsia="Times New Roman"/>
          </w:rPr>
          <w:t xml:space="preserve">Global Database </w:t>
        </w:r>
        <w:proofErr w:type="spellStart"/>
        <w:r>
          <w:rPr>
            <w:rStyle w:val="Hyperlink"/>
            <w:rFonts w:eastAsia="Times New Roman"/>
          </w:rPr>
          <w:t>of</w:t>
        </w:r>
        <w:proofErr w:type="spellEnd"/>
        <w:r>
          <w:rPr>
            <w:rStyle w:val="Hyperlink"/>
            <w:rFonts w:eastAsia="Times New Roman"/>
          </w:rPr>
          <w:t xml:space="preserve"> Power Plants</w:t>
        </w:r>
      </w:hyperlink>
      <w:r>
        <w:rPr>
          <w:rFonts w:eastAsia="Times New Roman"/>
        </w:rPr>
        <w:t xml:space="preserve"> des World </w:t>
      </w:r>
      <w:proofErr w:type="spellStart"/>
      <w:r>
        <w:rPr>
          <w:rFonts w:eastAsia="Times New Roman"/>
        </w:rPr>
        <w:t>Resource</w:t>
      </w:r>
      <w:proofErr w:type="spellEnd"/>
      <w:r>
        <w:rPr>
          <w:rFonts w:eastAsia="Times New Roman"/>
        </w:rPr>
        <w:t xml:space="preserve"> Institutes. </w:t>
      </w:r>
      <w:r w:rsidR="008A7ED6">
        <w:rPr>
          <w:rFonts w:eastAsia="Times New Roman"/>
        </w:rPr>
        <w:t>Ein Angebot macht auch der</w:t>
      </w:r>
      <w:r>
        <w:rPr>
          <w:rFonts w:eastAsia="Times New Roman"/>
        </w:rPr>
        <w:t xml:space="preserve"> kommerzielle Anbieter</w:t>
      </w:r>
      <w:r w:rsidR="008A7ED6">
        <w:rPr>
          <w:rFonts w:eastAsia="Times New Roman"/>
        </w:rPr>
        <w:t xml:space="preserve"> </w:t>
      </w:r>
      <w:hyperlink r:id="rId11" w:history="1">
        <w:r w:rsidR="008A7ED6">
          <w:rPr>
            <w:rStyle w:val="Hyperlink"/>
            <w:rFonts w:eastAsia="Times New Roman"/>
          </w:rPr>
          <w:t>Asset Resolution</w:t>
        </w:r>
      </w:hyperlink>
      <w:r>
        <w:rPr>
          <w:rFonts w:eastAsia="Times New Roman"/>
        </w:rPr>
        <w:t xml:space="preserve">, </w:t>
      </w:r>
      <w:proofErr w:type="gramStart"/>
      <w:r>
        <w:rPr>
          <w:rFonts w:eastAsia="Times New Roman"/>
        </w:rPr>
        <w:t>der verschiedene sektoral</w:t>
      </w:r>
      <w:r w:rsidR="002F1029">
        <w:rPr>
          <w:rFonts w:eastAsia="Times New Roman"/>
        </w:rPr>
        <w:t>e</w:t>
      </w:r>
      <w:r>
        <w:rPr>
          <w:rFonts w:eastAsia="Times New Roman"/>
        </w:rPr>
        <w:t xml:space="preserve"> Daten</w:t>
      </w:r>
      <w:proofErr w:type="gramEnd"/>
      <w:r>
        <w:rPr>
          <w:rFonts w:eastAsia="Times New Roman"/>
        </w:rPr>
        <w:t xml:space="preserve"> kombiniert</w:t>
      </w:r>
      <w:r w:rsidR="008A7ED6">
        <w:rPr>
          <w:rFonts w:eastAsia="Times New Roman"/>
        </w:rPr>
        <w:t>.</w:t>
      </w:r>
    </w:p>
    <w:p w:rsidR="006E7593" w:rsidRPr="00E2567E" w:rsidRDefault="006E7593" w:rsidP="006E7593">
      <w:pPr>
        <w:pStyle w:val="Listenabsatz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Zugriff auf Geodaten (</w:t>
      </w:r>
      <w:r>
        <w:rPr>
          <w:rFonts w:eastAsia="Times New Roman"/>
          <w:i/>
          <w:iCs/>
        </w:rPr>
        <w:t>wie ist der ortsspezifische Zustand der Natur/Artenvielfalt?</w:t>
      </w:r>
      <w:r>
        <w:rPr>
          <w:rFonts w:eastAsia="Times New Roman"/>
        </w:rPr>
        <w:t>). Nutzung und Interpretation dieser Art von Daten erfordert Expertise. Einen guten Überblick bietet beispielsweise der Report „</w:t>
      </w:r>
      <w:proofErr w:type="spellStart"/>
      <w:r>
        <w:rPr>
          <w:rFonts w:eastAsia="Times New Roman"/>
        </w:rPr>
        <w:t>Geospatial</w:t>
      </w:r>
      <w:proofErr w:type="spellEnd"/>
      <w:r>
        <w:rPr>
          <w:rFonts w:eastAsia="Times New Roman"/>
        </w:rPr>
        <w:t xml:space="preserve"> ESG – The </w:t>
      </w:r>
      <w:proofErr w:type="spellStart"/>
      <w:r>
        <w:rPr>
          <w:rFonts w:eastAsia="Times New Roman"/>
        </w:rPr>
        <w:t>emerging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application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geospatial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gaining</w:t>
      </w:r>
      <w:proofErr w:type="spellEnd"/>
      <w:r>
        <w:rPr>
          <w:rFonts w:eastAsia="Times New Roman"/>
        </w:rPr>
        <w:t xml:space="preserve"> ‘environmental’ </w:t>
      </w:r>
      <w:proofErr w:type="spellStart"/>
      <w:r>
        <w:rPr>
          <w:rFonts w:eastAsia="Times New Roman"/>
        </w:rPr>
        <w:t>insights</w:t>
      </w:r>
      <w:proofErr w:type="spellEnd"/>
      <w:r>
        <w:rPr>
          <w:rFonts w:eastAsia="Times New Roman"/>
        </w:rPr>
        <w:t xml:space="preserve"> on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asset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corporate</w:t>
      </w:r>
      <w:proofErr w:type="spellEnd"/>
      <w:r>
        <w:rPr>
          <w:rFonts w:eastAsia="Times New Roman"/>
        </w:rPr>
        <w:t xml:space="preserve"> and </w:t>
      </w:r>
      <w:proofErr w:type="spellStart"/>
      <w:r>
        <w:rPr>
          <w:rFonts w:eastAsia="Times New Roman"/>
        </w:rPr>
        <w:t>sovereign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level</w:t>
      </w:r>
      <w:proofErr w:type="spellEnd"/>
      <w:r>
        <w:rPr>
          <w:rFonts w:eastAsia="Times New Roman"/>
        </w:rPr>
        <w:t xml:space="preserve">” von WWF </w:t>
      </w:r>
      <w:proofErr w:type="spellStart"/>
      <w:r>
        <w:rPr>
          <w:rFonts w:eastAsia="Times New Roman"/>
        </w:rPr>
        <w:t>Sight</w:t>
      </w:r>
      <w:proofErr w:type="spellEnd"/>
      <w:r>
        <w:rPr>
          <w:rFonts w:eastAsia="Times New Roman"/>
        </w:rPr>
        <w:t xml:space="preserve"> (</w:t>
      </w:r>
      <w:hyperlink r:id="rId12" w:history="1">
        <w:r>
          <w:rPr>
            <w:rStyle w:val="Hyperlink"/>
            <w:rFonts w:eastAsia="Times New Roman"/>
          </w:rPr>
          <w:t>link</w:t>
        </w:r>
      </w:hyperlink>
      <w:r>
        <w:rPr>
          <w:rFonts w:eastAsia="Times New Roman"/>
        </w:rPr>
        <w:t xml:space="preserve">). Eine hilfreiche Übersicht über bestehende Datenquellen bietet z.B. </w:t>
      </w:r>
      <w:hyperlink r:id="rId13" w:history="1">
        <w:r>
          <w:rPr>
            <w:rStyle w:val="Hyperlink"/>
            <w:rFonts w:eastAsia="Times New Roman"/>
          </w:rPr>
          <w:t>ENCORE</w:t>
        </w:r>
      </w:hyperlink>
      <w:r>
        <w:rPr>
          <w:rFonts w:eastAsia="Times New Roman"/>
        </w:rPr>
        <w:t>.</w:t>
      </w:r>
    </w:p>
    <w:p w:rsidR="006E7593" w:rsidRPr="00E2567E" w:rsidRDefault="006E7593" w:rsidP="006E7593">
      <w:r>
        <w:t> </w:t>
      </w:r>
    </w:p>
    <w:p w:rsidR="006E7593" w:rsidRPr="00E2567E" w:rsidRDefault="006E7593" w:rsidP="006E7593">
      <w:r>
        <w:t> </w:t>
      </w:r>
    </w:p>
    <w:p w:rsidR="002202DF" w:rsidRPr="007A6321" w:rsidRDefault="002E34A4" w:rsidP="002202DF">
      <w:r>
        <w:t xml:space="preserve">Einen guten Gesamtüberblick über das Thema Biodiversität und Finanzen bieten auch </w:t>
      </w:r>
      <w:hyperlink r:id="rId14" w:history="1">
        <w:r w:rsidR="000140D6">
          <w:rPr>
            <w:rStyle w:val="Hyperlink"/>
          </w:rPr>
          <w:t>The Capitals Coalition – redefining value to transform decision making</w:t>
        </w:r>
      </w:hyperlink>
      <w:r w:rsidR="000140D6">
        <w:t xml:space="preserve"> </w:t>
      </w:r>
      <w:r>
        <w:t xml:space="preserve">, bzw. deutschsprachig </w:t>
      </w:r>
      <w:r w:rsidR="002202DF">
        <w:t xml:space="preserve">die Studien hinter dem Projekt Naturkapital Deutschland unter </w:t>
      </w:r>
      <w:hyperlink r:id="rId15" w:history="1">
        <w:r w:rsidR="002202DF" w:rsidRPr="00750F32">
          <w:rPr>
            <w:rStyle w:val="Hyperlink"/>
          </w:rPr>
          <w:t>https://www.ufz.de/teebde/</w:t>
        </w:r>
      </w:hyperlink>
      <w:r w:rsidR="002202DF">
        <w:t xml:space="preserve"> </w:t>
      </w:r>
    </w:p>
    <w:p w:rsidR="005E0FE5" w:rsidRDefault="005E0FE5"/>
    <w:p w:rsidR="00B576C4" w:rsidRDefault="003D74BD">
      <w:r>
        <w:t>Ein vom</w:t>
      </w:r>
      <w:r w:rsidR="005E0FE5">
        <w:t xml:space="preserve"> Bundesamt für Naturschutz </w:t>
      </w:r>
      <w:r>
        <w:t xml:space="preserve">beauftragtes Forschungskonsortium </w:t>
      </w:r>
      <w:r w:rsidR="005E0FE5">
        <w:t xml:space="preserve">arbeitet derzeit an einem Leitfaden zu </w:t>
      </w:r>
      <w:proofErr w:type="spellStart"/>
      <w:r w:rsidR="005E0FE5">
        <w:t>Sustainable</w:t>
      </w:r>
      <w:proofErr w:type="spellEnd"/>
      <w:r w:rsidR="005E0FE5">
        <w:t xml:space="preserve"> Finance und Biodiversität für Finanzinstitutionen. Wenn dieser fertiggestellt und veröffentlicht ist, werden wir </w:t>
      </w:r>
      <w:r w:rsidR="00E2567E">
        <w:t xml:space="preserve">dies auf unserer </w:t>
      </w:r>
      <w:hyperlink r:id="rId16" w:history="1">
        <w:r w:rsidR="00E2567E" w:rsidRPr="00E2567E">
          <w:rPr>
            <w:rStyle w:val="Hyperlink"/>
          </w:rPr>
          <w:t>Website</w:t>
        </w:r>
      </w:hyperlink>
      <w:r w:rsidR="00E2567E">
        <w:t xml:space="preserve"> verlinken</w:t>
      </w:r>
      <w:r w:rsidR="005E0FE5">
        <w:t>.</w:t>
      </w:r>
      <w:bookmarkStart w:id="0" w:name="_GoBack"/>
      <w:bookmarkEnd w:id="0"/>
    </w:p>
    <w:sectPr w:rsidR="00B576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02B31"/>
    <w:multiLevelType w:val="hybridMultilevel"/>
    <w:tmpl w:val="8508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93"/>
    <w:rsid w:val="000140D6"/>
    <w:rsid w:val="002202DF"/>
    <w:rsid w:val="002E34A4"/>
    <w:rsid w:val="002F1029"/>
    <w:rsid w:val="0035775C"/>
    <w:rsid w:val="003D74BD"/>
    <w:rsid w:val="005E0FE5"/>
    <w:rsid w:val="006E7593"/>
    <w:rsid w:val="007A6321"/>
    <w:rsid w:val="008A7ED6"/>
    <w:rsid w:val="009570D7"/>
    <w:rsid w:val="00A5517C"/>
    <w:rsid w:val="00B576C4"/>
    <w:rsid w:val="00E2567E"/>
    <w:rsid w:val="00E77E4A"/>
    <w:rsid w:val="00F7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42E4"/>
  <w15:chartTrackingRefBased/>
  <w15:docId w15:val="{201873C6-1046-4FA5-8281-7B265145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E7593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E759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E7593"/>
    <w:pPr>
      <w:ind w:left="7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20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6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ore.naturalcapital.finance/en" TargetMode="External"/><Relationship Id="rId13" Type="http://schemas.openxmlformats.org/officeDocument/2006/relationships/hyperlink" Target="https://encore.naturalcapital.finance/en/data-and-methodology/dat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mpact-cubed.com/report/free" TargetMode="External"/><Relationship Id="rId12" Type="http://schemas.openxmlformats.org/officeDocument/2006/relationships/hyperlink" Target="https://www.wwf.org.uk/sites/default/files/2022-01/Geospatial_ESG_Report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mweltbundesamt.de/themen/wirtschaft-konsum/nachhaltiges-finanzsyste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rbon4finance.com/product/biodiversity-impacts" TargetMode="External"/><Relationship Id="rId11" Type="http://schemas.openxmlformats.org/officeDocument/2006/relationships/hyperlink" Target="https://asset-resolution.com/" TargetMode="External"/><Relationship Id="rId5" Type="http://schemas.openxmlformats.org/officeDocument/2006/relationships/hyperlink" Target="https://wwfint.awsassets.panda.org/downloads/wwf_assessing_portfolio_impacts_final.pdf" TargetMode="External"/><Relationship Id="rId15" Type="http://schemas.openxmlformats.org/officeDocument/2006/relationships/hyperlink" Target="https://www.ufz.de/teebde/" TargetMode="External"/><Relationship Id="rId10" Type="http://schemas.openxmlformats.org/officeDocument/2006/relationships/hyperlink" Target="https://www.wri.org/research/global-database-power-pla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gfi.ac.uk/spatial-finance-initiative/geoasset-project/" TargetMode="External"/><Relationship Id="rId14" Type="http://schemas.openxmlformats.org/officeDocument/2006/relationships/hyperlink" Target="https://capitalscoalition.or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Umweltbundesamt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Nagel, Maik</dc:creator>
  <cp:keywords/>
  <dc:description/>
  <cp:lastModifiedBy>Nagel, Maik</cp:lastModifiedBy>
  <cp:revision>3</cp:revision>
  <dcterms:created xsi:type="dcterms:W3CDTF">2022-06-03T14:20:00Z</dcterms:created>
  <dcterms:modified xsi:type="dcterms:W3CDTF">2022-08-15T09:49:00Z</dcterms:modified>
</cp:coreProperties>
</file>