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47394" w14:textId="77777777" w:rsidR="000842CD" w:rsidRDefault="000842CD" w:rsidP="00B11199">
      <w:pPr>
        <w:pStyle w:val="01SeiteHeadline"/>
      </w:pPr>
      <w:bookmarkStart w:id="0" w:name="_Toc214098525"/>
    </w:p>
    <w:p w14:paraId="5272BEB8" w14:textId="77777777" w:rsidR="000842CD" w:rsidRDefault="000842CD" w:rsidP="00B11199">
      <w:pPr>
        <w:pStyle w:val="01SeiteHeadline"/>
      </w:pPr>
    </w:p>
    <w:p w14:paraId="170B7D66" w14:textId="77777777" w:rsidR="005352D6" w:rsidRPr="005352D6" w:rsidRDefault="005352D6" w:rsidP="005352D6">
      <w:pPr>
        <w:pStyle w:val="01SeiteHeadline"/>
      </w:pPr>
    </w:p>
    <w:p w14:paraId="2ED682C1" w14:textId="583BE33C" w:rsidR="002974C4" w:rsidRPr="00FA4D2B" w:rsidRDefault="00FA4D2B" w:rsidP="00FA4D2B">
      <w:pPr>
        <w:pStyle w:val="01SeiteHeadline"/>
      </w:pPr>
      <w:r>
        <w:t>Anbieterfragebogen</w:t>
      </w:r>
      <w:r>
        <w:br/>
      </w:r>
      <w:r w:rsidRPr="00FA4D2B">
        <w:t xml:space="preserve">zur umweltfreundlichen </w:t>
      </w:r>
      <w:r w:rsidR="001D5163">
        <w:t xml:space="preserve">öffentlichen </w:t>
      </w:r>
      <w:r w:rsidRPr="00FA4D2B">
        <w:t>Beschaffung von</w:t>
      </w:r>
      <w:r>
        <w:t xml:space="preserve"> </w:t>
      </w:r>
      <w:r>
        <w:br/>
      </w:r>
      <w:sdt>
        <w:sdtPr>
          <w:id w:val="-87856746"/>
          <w:placeholder>
            <w:docPart w:val="EE8AC5C56FBF45DCA6903D009E9B61DA"/>
          </w:placeholder>
        </w:sdtPr>
        <w:sdtEndPr/>
        <w:sdtContent>
          <w:r w:rsidR="003F3A3F">
            <w:t xml:space="preserve">Servern </w:t>
          </w:r>
          <w:r w:rsidR="009F6827">
            <w:t>oder</w:t>
          </w:r>
          <w:r w:rsidR="003F3A3F">
            <w:t xml:space="preserve"> Datenspeicherprodukten</w:t>
          </w:r>
        </w:sdtContent>
      </w:sdt>
    </w:p>
    <w:p w14:paraId="7662F1A3" w14:textId="77777777" w:rsidR="005058C7" w:rsidRDefault="00FC78DC" w:rsidP="00FC78DC">
      <w:pPr>
        <w:pStyle w:val="01SeiteeingerckterText"/>
      </w:pPr>
      <w:r>
        <w:t xml:space="preserve">als Anlage zur Ausschreibung: </w:t>
      </w:r>
    </w:p>
    <w:p w14:paraId="4CDCFE03" w14:textId="77777777" w:rsidR="00124874" w:rsidRDefault="00124874" w:rsidP="00A52206">
      <w:pPr>
        <w:pStyle w:val="01NameInstitut"/>
      </w:pPr>
    </w:p>
    <w:p w14:paraId="5509A669" w14:textId="77777777" w:rsidR="0027585A" w:rsidRDefault="0027585A" w:rsidP="00A52206">
      <w:pPr>
        <w:pStyle w:val="01NameInstitut"/>
      </w:pPr>
    </w:p>
    <w:p w14:paraId="6E41E481" w14:textId="77777777" w:rsidR="00FC78DC" w:rsidRDefault="00FC78DC" w:rsidP="00A52206">
      <w:pPr>
        <w:pStyle w:val="01NameInstitut"/>
      </w:pPr>
    </w:p>
    <w:p w14:paraId="70E82B50" w14:textId="77777777" w:rsidR="00FC78DC" w:rsidRDefault="00FC78DC" w:rsidP="00DC6B8F">
      <w:pPr>
        <w:pStyle w:val="Textkrperkursiv"/>
        <w:sectPr w:rsidR="00FC78DC" w:rsidSect="00FC78DC">
          <w:headerReference w:type="even" r:id="rId11"/>
          <w:headerReference w:type="default" r:id="rId12"/>
          <w:footerReference w:type="even" r:id="rId13"/>
          <w:footerReference w:type="default" r:id="rId14"/>
          <w:headerReference w:type="first" r:id="rId15"/>
          <w:footerReference w:type="first" r:id="rId16"/>
          <w:pgSz w:w="11906" w:h="16838" w:code="9"/>
          <w:pgMar w:top="1418" w:right="1134" w:bottom="1134" w:left="1134" w:header="680" w:footer="0" w:gutter="0"/>
          <w:cols w:space="708"/>
          <w:titlePg/>
          <w:docGrid w:linePitch="360"/>
        </w:sectPr>
      </w:pPr>
    </w:p>
    <w:p w14:paraId="15D27F0C" w14:textId="77777777" w:rsidR="00FA4D2B" w:rsidRDefault="002B3003" w:rsidP="00E56D3B">
      <w:pPr>
        <w:pStyle w:val="berschrift1"/>
      </w:pPr>
      <w:bookmarkStart w:id="1" w:name="_Toc391560102"/>
      <w:bookmarkStart w:id="2" w:name="_Toc384755214"/>
      <w:r>
        <w:lastRenderedPageBreak/>
        <w:t>Allgemeine Angaben</w:t>
      </w:r>
    </w:p>
    <w:tbl>
      <w:tblPr>
        <w:tblStyle w:val="Tabellenraster"/>
        <w:tblW w:w="0" w:type="auto"/>
        <w:tblLook w:val="04A0" w:firstRow="1" w:lastRow="0" w:firstColumn="1" w:lastColumn="0" w:noHBand="0" w:noVBand="1"/>
      </w:tblPr>
      <w:tblGrid>
        <w:gridCol w:w="2689"/>
        <w:gridCol w:w="6939"/>
      </w:tblGrid>
      <w:tr w:rsidR="00FA4D2B" w14:paraId="316FA3BE" w14:textId="77777777" w:rsidTr="00FC78DC">
        <w:tc>
          <w:tcPr>
            <w:tcW w:w="2689" w:type="dxa"/>
            <w:shd w:val="clear" w:color="auto" w:fill="808080" w:themeFill="background1" w:themeFillShade="80"/>
            <w:vAlign w:val="center"/>
          </w:tcPr>
          <w:p w14:paraId="4760A0E3" w14:textId="77777777" w:rsidR="00FA4D2B" w:rsidRDefault="00FA4D2B" w:rsidP="00E56D3B">
            <w:pPr>
              <w:pStyle w:val="TabellentextKopfzeile"/>
            </w:pPr>
            <w:r>
              <w:t>Produktname</w:t>
            </w:r>
          </w:p>
        </w:tc>
        <w:tc>
          <w:tcPr>
            <w:tcW w:w="6939" w:type="dxa"/>
            <w:vAlign w:val="center"/>
          </w:tcPr>
          <w:p w14:paraId="610900C6" w14:textId="77777777" w:rsidR="00FA4D2B" w:rsidRPr="00A401E0" w:rsidRDefault="00FA4D2B" w:rsidP="001B2C37">
            <w:pPr>
              <w:pStyle w:val="Tabellentext"/>
            </w:pP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tc>
      </w:tr>
      <w:tr w:rsidR="00FA4D2B" w14:paraId="1279118F" w14:textId="77777777" w:rsidTr="00FC78DC">
        <w:tc>
          <w:tcPr>
            <w:tcW w:w="2689" w:type="dxa"/>
            <w:shd w:val="clear" w:color="auto" w:fill="808080" w:themeFill="background1" w:themeFillShade="80"/>
            <w:vAlign w:val="center"/>
          </w:tcPr>
          <w:p w14:paraId="22E97483" w14:textId="77777777" w:rsidR="00FA4D2B" w:rsidRDefault="00FA4D2B" w:rsidP="00E56D3B">
            <w:pPr>
              <w:pStyle w:val="TabellentextKopfzeile"/>
            </w:pPr>
            <w:r>
              <w:t>Hersteller</w:t>
            </w:r>
          </w:p>
        </w:tc>
        <w:tc>
          <w:tcPr>
            <w:tcW w:w="6939" w:type="dxa"/>
            <w:vAlign w:val="center"/>
          </w:tcPr>
          <w:p w14:paraId="712779D0" w14:textId="77777777" w:rsidR="00FA4D2B" w:rsidRPr="00A401E0" w:rsidRDefault="00FA4D2B" w:rsidP="001B2C37">
            <w:pPr>
              <w:pStyle w:val="Tabellentext"/>
            </w:pP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tc>
      </w:tr>
      <w:tr w:rsidR="00FA4D2B" w14:paraId="682C6644" w14:textId="77777777" w:rsidTr="00FC78DC">
        <w:tc>
          <w:tcPr>
            <w:tcW w:w="2689" w:type="dxa"/>
            <w:shd w:val="clear" w:color="auto" w:fill="808080" w:themeFill="background1" w:themeFillShade="80"/>
            <w:vAlign w:val="center"/>
          </w:tcPr>
          <w:p w14:paraId="49A34B21" w14:textId="77777777" w:rsidR="00FA4D2B" w:rsidRDefault="00FA4D2B" w:rsidP="00E56D3B">
            <w:pPr>
              <w:pStyle w:val="TabellentextKopfzeile"/>
            </w:pPr>
            <w:r>
              <w:t>Bieter</w:t>
            </w:r>
          </w:p>
        </w:tc>
        <w:tc>
          <w:tcPr>
            <w:tcW w:w="6939" w:type="dxa"/>
            <w:vAlign w:val="center"/>
          </w:tcPr>
          <w:p w14:paraId="188602F6" w14:textId="77777777" w:rsidR="00FA4D2B" w:rsidRPr="00A401E0" w:rsidRDefault="00FA4D2B" w:rsidP="001B2C37">
            <w:pPr>
              <w:pStyle w:val="Tabellentext"/>
            </w:pP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tc>
      </w:tr>
      <w:tr w:rsidR="00FA4D2B" w14:paraId="00A61C09" w14:textId="77777777" w:rsidTr="00FC78DC">
        <w:tc>
          <w:tcPr>
            <w:tcW w:w="2689" w:type="dxa"/>
            <w:shd w:val="clear" w:color="auto" w:fill="808080" w:themeFill="background1" w:themeFillShade="80"/>
            <w:vAlign w:val="center"/>
          </w:tcPr>
          <w:p w14:paraId="0A5C22D0" w14:textId="77777777" w:rsidR="00FA4D2B" w:rsidRDefault="00FA4D2B" w:rsidP="00E56D3B">
            <w:pPr>
              <w:pStyle w:val="TabellentextKopfzeile"/>
            </w:pPr>
            <w:r>
              <w:t>Anschrift des Bieters</w:t>
            </w:r>
          </w:p>
        </w:tc>
        <w:tc>
          <w:tcPr>
            <w:tcW w:w="6939" w:type="dxa"/>
            <w:vAlign w:val="center"/>
          </w:tcPr>
          <w:p w14:paraId="0BB02C74" w14:textId="77777777" w:rsidR="00FA4D2B" w:rsidRPr="00A401E0" w:rsidRDefault="00FA4D2B" w:rsidP="001B2C37">
            <w:pPr>
              <w:pStyle w:val="Tabellentext"/>
            </w:pP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tc>
      </w:tr>
    </w:tbl>
    <w:p w14:paraId="7F8E3A17" w14:textId="77777777" w:rsidR="00FA4D2B" w:rsidRDefault="00BE28DD" w:rsidP="00E56D3B">
      <w:pPr>
        <w:pStyle w:val="berschrift1"/>
      </w:pPr>
      <w:r>
        <w:t>Angaben zur Nachweisführung</w:t>
      </w:r>
    </w:p>
    <w:tbl>
      <w:tblPr>
        <w:tblStyle w:val="Tabellenraster"/>
        <w:tblW w:w="9628" w:type="dxa"/>
        <w:tblLook w:val="04A0" w:firstRow="1" w:lastRow="0" w:firstColumn="1" w:lastColumn="0" w:noHBand="0" w:noVBand="1"/>
      </w:tblPr>
      <w:tblGrid>
        <w:gridCol w:w="8926"/>
        <w:gridCol w:w="702"/>
      </w:tblGrid>
      <w:tr w:rsidR="00FA4D2B" w14:paraId="4ED89B69" w14:textId="77777777" w:rsidTr="00654264">
        <w:tc>
          <w:tcPr>
            <w:tcW w:w="9628" w:type="dxa"/>
            <w:gridSpan w:val="2"/>
            <w:shd w:val="clear" w:color="auto" w:fill="808080" w:themeFill="background1" w:themeFillShade="80"/>
          </w:tcPr>
          <w:p w14:paraId="0E5786BC" w14:textId="77777777" w:rsidR="00FA4D2B" w:rsidRDefault="00FA4D2B" w:rsidP="00E56D3B">
            <w:pPr>
              <w:pStyle w:val="TabellentextKopfzeile"/>
            </w:pPr>
            <w:r w:rsidRPr="0090376D">
              <w:t>Umweltzeichen Blauer Engel vorhanden?</w:t>
            </w:r>
          </w:p>
        </w:tc>
      </w:tr>
      <w:tr w:rsidR="00FA4D2B" w14:paraId="1B98EFA9" w14:textId="77777777" w:rsidTr="00654264">
        <w:tc>
          <w:tcPr>
            <w:tcW w:w="8926" w:type="dxa"/>
          </w:tcPr>
          <w:p w14:paraId="66CEDF10" w14:textId="6E316E83" w:rsidR="00147E6F" w:rsidRDefault="00147E6F" w:rsidP="001B2C37">
            <w:pPr>
              <w:pStyle w:val="Tabellentext"/>
            </w:pPr>
            <w:r w:rsidRPr="00147E6F">
              <w:t xml:space="preserve">Das angebotene Produkt ist mit dem Umweltzeichen Blauer Engel für </w:t>
            </w:r>
            <w:sdt>
              <w:sdtPr>
                <w:id w:val="-1666619642"/>
                <w:placeholder>
                  <w:docPart w:val="0A4221A7B88848CFA832EFE535E63E49"/>
                </w:placeholder>
              </w:sdtPr>
              <w:sdtEndPr/>
              <w:sdtContent>
                <w:r w:rsidR="003F3A3F">
                  <w:t>Server und Datenspeicherprodukte</w:t>
                </w:r>
                <w:r w:rsidRPr="00147E6F">
                  <w:rPr>
                    <w:i/>
                  </w:rPr>
                  <w:t>.</w:t>
                </w:r>
              </w:sdtContent>
            </w:sdt>
            <w:r w:rsidRPr="00147E6F">
              <w:t xml:space="preserve"> (DE-UZ </w:t>
            </w:r>
            <w:sdt>
              <w:sdtPr>
                <w:id w:val="-1584991256"/>
                <w:placeholder>
                  <w:docPart w:val="0A4221A7B88848CFA832EFE535E63E49"/>
                </w:placeholder>
              </w:sdtPr>
              <w:sdtEndPr/>
              <w:sdtContent>
                <w:r w:rsidR="003F3A3F">
                  <w:t>213</w:t>
                </w:r>
              </w:sdtContent>
            </w:sdt>
            <w:r w:rsidRPr="00147E6F">
              <w:t xml:space="preserve">, Ausgabe </w:t>
            </w:r>
            <w:sdt>
              <w:sdtPr>
                <w:id w:val="1903938905"/>
                <w:placeholder>
                  <w:docPart w:val="0A4221A7B88848CFA832EFE535E63E49"/>
                </w:placeholder>
              </w:sdtPr>
              <w:sdtEndPr/>
              <w:sdtContent>
                <w:r w:rsidR="003F3A3F">
                  <w:t>Januar 2025</w:t>
                </w:r>
                <w:r w:rsidRPr="00147E6F">
                  <w:rPr>
                    <w:i/>
                  </w:rPr>
                  <w:t>.</w:t>
                </w:r>
              </w:sdtContent>
            </w:sdt>
            <w:r w:rsidRPr="00147E6F">
              <w:t>) zertifiziert.</w:t>
            </w:r>
          </w:p>
          <w:p w14:paraId="29505370" w14:textId="5BA402D7" w:rsidR="00147E6F" w:rsidRDefault="00147E6F" w:rsidP="001B2C37">
            <w:pPr>
              <w:pStyle w:val="Tabellentext"/>
            </w:pPr>
            <w:r w:rsidRPr="00147E6F">
              <w:t>Die in der Tabelle des folgenden Abschnitts „Anforderungen“</w:t>
            </w:r>
            <w:r w:rsidR="0004064A">
              <w:t xml:space="preserve"> </w:t>
            </w:r>
            <w:r w:rsidRPr="00147E6F">
              <w:t xml:space="preserve">zu den Ziffern </w:t>
            </w:r>
            <w:sdt>
              <w:sdtPr>
                <w:id w:val="-1851409838"/>
                <w:placeholder>
                  <w:docPart w:val="B80112D3DA4D4227B0527F7E9060DF08"/>
                </w:placeholder>
              </w:sdtPr>
              <w:sdtEndPr/>
              <w:sdtContent>
                <w:r w:rsidR="0004064A">
                  <w:t>1 bis 1</w:t>
                </w:r>
                <w:r w:rsidR="001B2C37">
                  <w:t>5</w:t>
                </w:r>
              </w:sdtContent>
            </w:sdt>
            <w:r w:rsidRPr="00147E6F">
              <w:t xml:space="preserve"> genannten Kriterien sind damit erfüllt, weshalb die Vorlage von Dokumenten (Anlagen) zum Nachweis der Einhaltung nicht erforderlich ist.</w:t>
            </w:r>
          </w:p>
          <w:p w14:paraId="73DA77A3" w14:textId="4656F011" w:rsidR="007B6B78" w:rsidRDefault="007B6B78" w:rsidP="007B6B78">
            <w:pPr>
              <w:pStyle w:val="Tabellentext"/>
            </w:pPr>
            <w:r>
              <w:t xml:space="preserve">Bei Einhaltung der unter den Ziffern </w:t>
            </w:r>
            <w:sdt>
              <w:sdtPr>
                <w:id w:val="-2078045693"/>
                <w:placeholder>
                  <w:docPart w:val="29A2B1F72EBD4469BC00FD8BCA6AF1A8"/>
                </w:placeholder>
              </w:sdtPr>
              <w:sdtEndPr/>
              <w:sdtContent>
                <w:r w:rsidRPr="00E421FA">
                  <w:t>3,4</w:t>
                </w:r>
                <w:r>
                  <w:t xml:space="preserve"> und ggf. </w:t>
                </w:r>
                <w:r w:rsidRPr="00E421FA">
                  <w:t>7 und 8</w:t>
                </w:r>
              </w:sdtContent>
            </w:sdt>
            <w:r>
              <w:t xml:space="preserve"> genannten Bewertungskriterien ist dies durch Ankreuzen in der rechten Tabellenspalte im Abschnitt „Anforderungen“ zu bestätigen. Die Vorlage des in der Spalte „Anmerkung“ genannten Nachweises ist nur erforderlich, sofern das Kriterium nicht in den Gütezeichenanforderungen des vorgelegten Zeichens enthalten ist.</w:t>
            </w:r>
          </w:p>
          <w:p w14:paraId="550222AE" w14:textId="77777777" w:rsidR="007B6B78" w:rsidRPr="00147E6F" w:rsidRDefault="007B6B78" w:rsidP="001B2C37">
            <w:pPr>
              <w:pStyle w:val="Tabellentext"/>
            </w:pPr>
          </w:p>
          <w:p w14:paraId="7F3C2E47" w14:textId="50F0968F" w:rsidR="00840191" w:rsidRDefault="00147E6F" w:rsidP="001B2C37">
            <w:pPr>
              <w:pStyle w:val="Tabellentext"/>
            </w:pPr>
            <w:r w:rsidRPr="00147E6F">
              <w:t xml:space="preserve">Zeichenbenutzungsvertrag Nr.: </w:t>
            </w:r>
            <w:r w:rsidRPr="00147E6F">
              <w:fldChar w:fldCharType="begin">
                <w:ffData>
                  <w:name w:val="Text12"/>
                  <w:enabled/>
                  <w:calcOnExit w:val="0"/>
                  <w:textInput/>
                </w:ffData>
              </w:fldChar>
            </w:r>
            <w:r w:rsidRPr="00147E6F">
              <w:instrText xml:space="preserve"> FORMTEXT </w:instrText>
            </w:r>
            <w:r w:rsidRPr="00147E6F">
              <w:fldChar w:fldCharType="separate"/>
            </w:r>
            <w:r w:rsidRPr="00147E6F">
              <w:t> </w:t>
            </w:r>
            <w:r w:rsidRPr="00147E6F">
              <w:t> </w:t>
            </w:r>
            <w:r w:rsidRPr="00147E6F">
              <w:t> </w:t>
            </w:r>
            <w:r w:rsidRPr="00147E6F">
              <w:t> </w:t>
            </w:r>
            <w:r w:rsidRPr="00147E6F">
              <w:t> </w:t>
            </w:r>
            <w:r w:rsidRPr="00147E6F">
              <w:fldChar w:fldCharType="end"/>
            </w:r>
            <w:r w:rsidRPr="00147E6F">
              <w:t xml:space="preserve"> </w:t>
            </w:r>
          </w:p>
        </w:tc>
        <w:tc>
          <w:tcPr>
            <w:tcW w:w="702" w:type="dxa"/>
            <w:vAlign w:val="center"/>
          </w:tcPr>
          <w:p w14:paraId="42C85CB2" w14:textId="77777777" w:rsidR="00FA4D2B" w:rsidRDefault="00FA4D2B" w:rsidP="001B2C37">
            <w:pPr>
              <w:pStyle w:val="Tabellentext"/>
            </w:pPr>
            <w:r w:rsidRPr="00815B59">
              <w:rPr>
                <w:rFonts w:eastAsia="Calibri"/>
              </w:rPr>
              <w:fldChar w:fldCharType="begin">
                <w:ffData>
                  <w:name w:val="Kontrollkästchen7"/>
                  <w:enabled/>
                  <w:calcOnExit w:val="0"/>
                  <w:checkBox>
                    <w:sizeAuto/>
                    <w:default w:val="0"/>
                    <w:checked w:val="0"/>
                  </w:checkBox>
                </w:ffData>
              </w:fldChar>
            </w:r>
            <w:r w:rsidRPr="00815B59">
              <w:rPr>
                <w:rFonts w:eastAsia="Calibri"/>
              </w:rPr>
              <w:instrText xml:space="preserve"> FORMCHECKBOX </w:instrText>
            </w:r>
            <w:r w:rsidR="00DB6F51">
              <w:rPr>
                <w:rFonts w:eastAsia="Calibri"/>
              </w:rPr>
            </w:r>
            <w:r w:rsidR="00DB6F51">
              <w:rPr>
                <w:rFonts w:eastAsia="Calibri"/>
              </w:rPr>
              <w:fldChar w:fldCharType="separate"/>
            </w:r>
            <w:r w:rsidRPr="00815B59">
              <w:rPr>
                <w:rFonts w:eastAsia="Calibri"/>
              </w:rPr>
              <w:fldChar w:fldCharType="end"/>
            </w:r>
            <w:r w:rsidRPr="00815B59">
              <w:rPr>
                <w:rFonts w:eastAsia="Calibri"/>
              </w:rPr>
              <w:t xml:space="preserve"> </w:t>
            </w:r>
            <w:r w:rsidRPr="0075181D">
              <w:rPr>
                <w:rStyle w:val="TabellentextZchn"/>
              </w:rPr>
              <w:t>Ja</w:t>
            </w:r>
          </w:p>
        </w:tc>
      </w:tr>
    </w:tbl>
    <w:p w14:paraId="552ED573" w14:textId="77777777" w:rsidR="00FA4D2B" w:rsidRDefault="00FA4D2B" w:rsidP="00AD6F4C">
      <w:pPr>
        <w:pStyle w:val="Textkrper"/>
        <w:spacing w:before="40" w:after="40"/>
      </w:pPr>
    </w:p>
    <w:tbl>
      <w:tblPr>
        <w:tblStyle w:val="Tabellenraster"/>
        <w:tblW w:w="9628" w:type="dxa"/>
        <w:tblLook w:val="04A0" w:firstRow="1" w:lastRow="0" w:firstColumn="1" w:lastColumn="0" w:noHBand="0" w:noVBand="1"/>
      </w:tblPr>
      <w:tblGrid>
        <w:gridCol w:w="8926"/>
        <w:gridCol w:w="702"/>
      </w:tblGrid>
      <w:tr w:rsidR="00FA4D2B" w14:paraId="4C9DD86A" w14:textId="77777777" w:rsidTr="00654264">
        <w:tc>
          <w:tcPr>
            <w:tcW w:w="9628" w:type="dxa"/>
            <w:gridSpan w:val="2"/>
            <w:shd w:val="clear" w:color="auto" w:fill="808080" w:themeFill="background1" w:themeFillShade="80"/>
          </w:tcPr>
          <w:p w14:paraId="00BF7951" w14:textId="6D40DAAB" w:rsidR="00FA4D2B" w:rsidRDefault="001906D1" w:rsidP="00E56D3B">
            <w:pPr>
              <w:pStyle w:val="TabellentextKopfzeile"/>
            </w:pPr>
            <w:r>
              <w:t>Gleichwertiges</w:t>
            </w:r>
            <w:r w:rsidR="00FA4D2B" w:rsidRPr="00070FDF">
              <w:t xml:space="preserve"> Gütezeichen vorhanden?</w:t>
            </w:r>
          </w:p>
        </w:tc>
      </w:tr>
      <w:tr w:rsidR="00FA4D2B" w14:paraId="6E2F7C5A" w14:textId="77777777" w:rsidTr="00654264">
        <w:tc>
          <w:tcPr>
            <w:tcW w:w="8926" w:type="dxa"/>
          </w:tcPr>
          <w:p w14:paraId="5E8438FE" w14:textId="7FADCF47" w:rsidR="00147E6F" w:rsidRDefault="00147E6F" w:rsidP="001B2C37">
            <w:pPr>
              <w:pStyle w:val="Tabellentext"/>
            </w:pPr>
            <w:r>
              <w:t xml:space="preserve">Das angebotene Produkt ist mit einem </w:t>
            </w:r>
            <w:r w:rsidR="001906D1">
              <w:t>gleichwertigen</w:t>
            </w:r>
            <w:r>
              <w:t xml:space="preserve"> Gütezeichen gekennzeichnet. </w:t>
            </w:r>
          </w:p>
          <w:p w14:paraId="118B4F74" w14:textId="77777777" w:rsidR="00147E6F" w:rsidRDefault="00147E6F" w:rsidP="001B2C37">
            <w:pPr>
              <w:pStyle w:val="Tabellentext"/>
            </w:pPr>
            <w:r>
              <w:t xml:space="preserve">Bezeichnung des Gütezeichens und </w:t>
            </w:r>
            <w:r w:rsidRPr="00510516">
              <w:t>Zeichenbenutzungsvertrag</w:t>
            </w:r>
            <w:r>
              <w:t>s-</w:t>
            </w:r>
            <w:r w:rsidRPr="00510516">
              <w:t>Nr.:</w:t>
            </w:r>
            <w:r>
              <w:t xml:space="preserve"> </w:t>
            </w: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p w14:paraId="232EDF56" w14:textId="77777777" w:rsidR="00161A1E" w:rsidRDefault="00161A1E" w:rsidP="001B2C37">
            <w:pPr>
              <w:pStyle w:val="Tabellentext"/>
            </w:pPr>
          </w:p>
          <w:p w14:paraId="2873CD30" w14:textId="7763AE5E" w:rsidR="00147E6F" w:rsidRDefault="00147E6F" w:rsidP="001B2C37">
            <w:pPr>
              <w:pStyle w:val="Tabellentext"/>
            </w:pPr>
            <w:r>
              <w:t>In d</w:t>
            </w:r>
            <w:r w:rsidRPr="006816B7">
              <w:t xml:space="preserve">er Tabelle des folgenden Abschnitts „Anforderungen“ </w:t>
            </w:r>
            <w:r>
              <w:t xml:space="preserve">bestätigt der Bieter durch Ankreuzen in der rechten Tabellenspalte der Ziffern </w:t>
            </w:r>
            <w:sdt>
              <w:sdtPr>
                <w:id w:val="792337823"/>
                <w:placeholder>
                  <w:docPart w:val="176D97C76F61471C88E9256F251A32AF"/>
                </w:placeholder>
              </w:sdtPr>
              <w:sdtEndPr/>
              <w:sdtContent>
                <w:sdt>
                  <w:sdtPr>
                    <w:id w:val="635312054"/>
                    <w:placeholder>
                      <w:docPart w:val="99E7154322D547D4A9B20969D02D86BE"/>
                    </w:placeholder>
                  </w:sdtPr>
                  <w:sdtEndPr/>
                  <w:sdtContent>
                    <w:r w:rsidR="0004064A">
                      <w:t>1 bis 1</w:t>
                    </w:r>
                    <w:r w:rsidR="007B6B78">
                      <w:t>5</w:t>
                    </w:r>
                  </w:sdtContent>
                </w:sdt>
              </w:sdtContent>
            </w:sdt>
            <w:r>
              <w:t>, dass das vorgelegte Gütezeichen die Erfüllung der hier genannten Ausschlussk</w:t>
            </w:r>
            <w:r w:rsidRPr="006816B7">
              <w:t xml:space="preserve">riterien </w:t>
            </w:r>
            <w:r>
              <w:t>fordert. D</w:t>
            </w:r>
            <w:r w:rsidRPr="006816B7">
              <w:t xml:space="preserve">ie Vorlage </w:t>
            </w:r>
            <w:r>
              <w:t>der in der Spalte „Anmerkung“ genannten Nachweise ist für diese Ziffern nicht erforderlich</w:t>
            </w:r>
            <w:r w:rsidRPr="006816B7">
              <w:t>.</w:t>
            </w:r>
          </w:p>
          <w:p w14:paraId="583AAA0D" w14:textId="77777777" w:rsidR="00161A1E" w:rsidRDefault="00161A1E" w:rsidP="001B2C37">
            <w:pPr>
              <w:pStyle w:val="Tabellentext"/>
            </w:pPr>
          </w:p>
          <w:p w14:paraId="71A87CB3" w14:textId="3F9DC8D8" w:rsidR="00161A1E" w:rsidRDefault="00161A1E" w:rsidP="001B2C37">
            <w:pPr>
              <w:pStyle w:val="Tabellentext"/>
            </w:pPr>
            <w:r w:rsidRPr="00161A1E">
              <w:t>Falls das vorgelegte Gütezeichen einzelne Ausschlusskriterien des Absch</w:t>
            </w:r>
            <w:r>
              <w:t>nitts „Anforderungen“ nicht ent</w:t>
            </w:r>
            <w:r w:rsidRPr="00161A1E">
              <w:t>hält, erfolgt die Bestätigung über die Einhaltung der Kriterien durch Ankreu</w:t>
            </w:r>
            <w:r>
              <w:t>zen in der rechten Tabellenspal</w:t>
            </w:r>
            <w:r w:rsidRPr="00161A1E">
              <w:t xml:space="preserve">te im Abschnitt „Anforderungen“ </w:t>
            </w:r>
            <w:r w:rsidRPr="00161A1E">
              <w:rPr>
                <w:u w:val="single"/>
              </w:rPr>
              <w:t>sowie</w:t>
            </w:r>
            <w:r w:rsidRPr="00161A1E">
              <w:t xml:space="preserve"> Vorlage der erforderlichen Nachweise (Spalte „Anmerkungen“) mit dem Angebot.</w:t>
            </w:r>
          </w:p>
          <w:p w14:paraId="6B65C19F" w14:textId="77777777" w:rsidR="00161A1E" w:rsidRDefault="00161A1E" w:rsidP="001B2C37">
            <w:pPr>
              <w:pStyle w:val="Tabellentext"/>
            </w:pPr>
          </w:p>
          <w:p w14:paraId="1E82F243" w14:textId="418A490B" w:rsidR="00147E6F" w:rsidRDefault="00147E6F" w:rsidP="001B2C37">
            <w:pPr>
              <w:pStyle w:val="Tabellentext"/>
            </w:pPr>
            <w:r>
              <w:t xml:space="preserve">Bei Einhaltung der unter den Ziffern </w:t>
            </w:r>
            <w:sdt>
              <w:sdtPr>
                <w:id w:val="-229619462"/>
                <w:placeholder>
                  <w:docPart w:val="2871DDEBF08F4FEBA724B4ABE0C3EF5E"/>
                </w:placeholder>
              </w:sdtPr>
              <w:sdtEndPr/>
              <w:sdtContent>
                <w:r w:rsidR="00E421FA" w:rsidRPr="00E421FA">
                  <w:t>3,4</w:t>
                </w:r>
                <w:r w:rsidR="007B6B78">
                  <w:t xml:space="preserve"> und ggf. </w:t>
                </w:r>
                <w:r w:rsidR="007B6B78" w:rsidRPr="00E421FA">
                  <w:t>7 und 8</w:t>
                </w:r>
              </w:sdtContent>
            </w:sdt>
            <w:r>
              <w:t xml:space="preserve"> genannten Bewertungskriterien ist dies ebenfalls durch Ankreuzen in der rechten Tabellenspalte im Abschnitt „Anforderungen“ zu bestätigen. Die Vorlage des in der Spalte „Anmerkung“ genannten Nachweises ist nur erforderlich, sofern das Kriterium nicht in den Gütezeichenanforderungen des vorgelegten Zeichens enthalten ist.</w:t>
            </w:r>
          </w:p>
          <w:p w14:paraId="39C1E80C" w14:textId="77777777" w:rsidR="00161A1E" w:rsidRDefault="00161A1E" w:rsidP="001B2C37">
            <w:pPr>
              <w:pStyle w:val="Tabellentext"/>
            </w:pPr>
          </w:p>
          <w:p w14:paraId="2094B335" w14:textId="5BE2D896" w:rsidR="008307D1" w:rsidRDefault="00147E6F" w:rsidP="001B2C37">
            <w:pPr>
              <w:pStyle w:val="Tabellentext"/>
            </w:pPr>
            <w:r>
              <w:t>D</w:t>
            </w:r>
            <w:r w:rsidRPr="0090376D">
              <w:t xml:space="preserve">ie </w:t>
            </w:r>
            <w:r>
              <w:t xml:space="preserve">in der Tabelle des folgenden Abschnitts „Anforderungen“ </w:t>
            </w:r>
            <w:r w:rsidRPr="00BC38D1">
              <w:t xml:space="preserve">unter </w:t>
            </w:r>
            <w:r w:rsidR="00E421FA">
              <w:t xml:space="preserve">den </w:t>
            </w:r>
            <w:r>
              <w:t xml:space="preserve">Ziffern </w:t>
            </w:r>
            <w:sdt>
              <w:sdtPr>
                <w:id w:val="300506974"/>
                <w:placeholder>
                  <w:docPart w:val="89DC53FDF5604A148F1AE7182E2D17DD"/>
                </w:placeholder>
              </w:sdtPr>
              <w:sdtEndPr/>
              <w:sdtContent>
                <w:r w:rsidR="00E421FA">
                  <w:t>3 und 4</w:t>
                </w:r>
              </w:sdtContent>
            </w:sdt>
            <w:r w:rsidR="00E421FA">
              <w:t xml:space="preserve"> </w:t>
            </w:r>
            <w:r w:rsidRPr="00BC38D1">
              <w:t>abgefragten Werte werden wahrheitsgemäß angegeben. Der erforderliche Nachweis (Spalte „Anmerkung“) liegt diesem Angebot zur Bestätigung bei.</w:t>
            </w:r>
          </w:p>
        </w:tc>
        <w:tc>
          <w:tcPr>
            <w:tcW w:w="702" w:type="dxa"/>
            <w:vAlign w:val="center"/>
          </w:tcPr>
          <w:p w14:paraId="03ABBAF2" w14:textId="77777777" w:rsidR="00FA4D2B" w:rsidRDefault="00FA4D2B" w:rsidP="001B2C37">
            <w:pPr>
              <w:pStyle w:val="Tabellentext"/>
            </w:pPr>
            <w:r w:rsidRPr="00815B59">
              <w:rPr>
                <w:rFonts w:eastAsia="Calibri"/>
              </w:rPr>
              <w:fldChar w:fldCharType="begin">
                <w:ffData>
                  <w:name w:val="Kontrollkästchen7"/>
                  <w:enabled/>
                  <w:calcOnExit w:val="0"/>
                  <w:checkBox>
                    <w:sizeAuto/>
                    <w:default w:val="0"/>
                    <w:checked w:val="0"/>
                  </w:checkBox>
                </w:ffData>
              </w:fldChar>
            </w:r>
            <w:r w:rsidRPr="00815B59">
              <w:rPr>
                <w:rFonts w:eastAsia="Calibri"/>
              </w:rPr>
              <w:instrText xml:space="preserve"> FORMCHECKBOX </w:instrText>
            </w:r>
            <w:r w:rsidR="00DB6F51">
              <w:rPr>
                <w:rFonts w:eastAsia="Calibri"/>
              </w:rPr>
            </w:r>
            <w:r w:rsidR="00DB6F51">
              <w:rPr>
                <w:rFonts w:eastAsia="Calibri"/>
              </w:rPr>
              <w:fldChar w:fldCharType="separate"/>
            </w:r>
            <w:r w:rsidRPr="00815B59">
              <w:rPr>
                <w:rFonts w:eastAsia="Calibri"/>
              </w:rPr>
              <w:fldChar w:fldCharType="end"/>
            </w:r>
            <w:r w:rsidRPr="00815B59">
              <w:rPr>
                <w:rFonts w:eastAsia="Calibri"/>
              </w:rPr>
              <w:t xml:space="preserve"> </w:t>
            </w:r>
            <w:r w:rsidRPr="0075181D">
              <w:rPr>
                <w:rStyle w:val="TabellentextZchn"/>
              </w:rPr>
              <w:t>Ja</w:t>
            </w:r>
          </w:p>
        </w:tc>
      </w:tr>
    </w:tbl>
    <w:p w14:paraId="7E039B05" w14:textId="77777777" w:rsidR="00740DBC" w:rsidRDefault="00740DBC" w:rsidP="00740DBC">
      <w:pPr>
        <w:pStyle w:val="Textkrper"/>
      </w:pPr>
    </w:p>
    <w:tbl>
      <w:tblPr>
        <w:tblStyle w:val="Tabellenraster"/>
        <w:tblW w:w="9628" w:type="dxa"/>
        <w:tblLook w:val="04A0" w:firstRow="1" w:lastRow="0" w:firstColumn="1" w:lastColumn="0" w:noHBand="0" w:noVBand="1"/>
      </w:tblPr>
      <w:tblGrid>
        <w:gridCol w:w="8926"/>
        <w:gridCol w:w="702"/>
      </w:tblGrid>
      <w:tr w:rsidR="00E56D3B" w14:paraId="1EDF98DB" w14:textId="77777777" w:rsidTr="00AA20CA">
        <w:tc>
          <w:tcPr>
            <w:tcW w:w="9628" w:type="dxa"/>
            <w:gridSpan w:val="2"/>
            <w:shd w:val="clear" w:color="auto" w:fill="808080" w:themeFill="background1" w:themeFillShade="80"/>
          </w:tcPr>
          <w:p w14:paraId="44EEF952" w14:textId="77777777" w:rsidR="00E56D3B" w:rsidRDefault="00E56D3B" w:rsidP="00E56D3B">
            <w:pPr>
              <w:pStyle w:val="TabellentextKopfzeile"/>
            </w:pPr>
            <w:r w:rsidRPr="00070FDF">
              <w:lastRenderedPageBreak/>
              <w:t>Kein Gütezeichen vorhanden?</w:t>
            </w:r>
          </w:p>
        </w:tc>
      </w:tr>
      <w:tr w:rsidR="00E56D3B" w14:paraId="230013DF" w14:textId="77777777" w:rsidTr="00AA20CA">
        <w:tc>
          <w:tcPr>
            <w:tcW w:w="8926" w:type="dxa"/>
          </w:tcPr>
          <w:p w14:paraId="02F7C9C7" w14:textId="77777777" w:rsidR="00E56D3B" w:rsidRDefault="00E56D3B" w:rsidP="00AA20CA">
            <w:pPr>
              <w:pStyle w:val="Tabellentext"/>
            </w:pPr>
            <w:r>
              <w:t>Das</w:t>
            </w:r>
            <w:r w:rsidRPr="00070FDF">
              <w:t xml:space="preserve"> angebotene Produkt </w:t>
            </w:r>
            <w:r>
              <w:t xml:space="preserve">ist </w:t>
            </w:r>
            <w:r w:rsidRPr="00070FDF">
              <w:t>weder mit dem</w:t>
            </w:r>
            <w:r>
              <w:t xml:space="preserve"> </w:t>
            </w:r>
            <w:r w:rsidRPr="0090376D">
              <w:t xml:space="preserve">Umweltzeichen </w:t>
            </w:r>
            <w:r w:rsidRPr="00142B78">
              <w:t xml:space="preserve">Blauer Engel für </w:t>
            </w:r>
            <w:sdt>
              <w:sdtPr>
                <w:id w:val="1652715679"/>
                <w:placeholder>
                  <w:docPart w:val="18C21CF716E946D19949330338F04CC6"/>
                </w:placeholder>
              </w:sdtPr>
              <w:sdtEndPr/>
              <w:sdtContent>
                <w:r>
                  <w:t>Server und Datenspeicherprodukte</w:t>
                </w:r>
              </w:sdtContent>
            </w:sdt>
            <w:r w:rsidRPr="00142B78">
              <w:t xml:space="preserve"> (</w:t>
            </w:r>
            <w:r>
              <w:t>DE</w:t>
            </w:r>
            <w:r w:rsidRPr="00142B78">
              <w:t xml:space="preserve">-UZ </w:t>
            </w:r>
            <w:sdt>
              <w:sdtPr>
                <w:id w:val="-580755307"/>
                <w:placeholder>
                  <w:docPart w:val="18C21CF716E946D19949330338F04CC6"/>
                </w:placeholder>
              </w:sdtPr>
              <w:sdtEndPr/>
              <w:sdtContent>
                <w:r>
                  <w:t>213</w:t>
                </w:r>
              </w:sdtContent>
            </w:sdt>
            <w:r w:rsidRPr="00142B78">
              <w:t xml:space="preserve">, Ausgabe </w:t>
            </w:r>
            <w:sdt>
              <w:sdtPr>
                <w:id w:val="2108001680"/>
                <w:placeholder>
                  <w:docPart w:val="18C21CF716E946D19949330338F04CC6"/>
                </w:placeholder>
              </w:sdtPr>
              <w:sdtEndPr/>
              <w:sdtContent>
                <w:r>
                  <w:t>Januar 2025</w:t>
                </w:r>
                <w:r w:rsidRPr="00142B78">
                  <w:rPr>
                    <w:rStyle w:val="Platzhaltertext"/>
                    <w:i/>
                  </w:rPr>
                  <w:t>.</w:t>
                </w:r>
              </w:sdtContent>
            </w:sdt>
            <w:r w:rsidRPr="00142B78">
              <w:t>)</w:t>
            </w:r>
            <w:r w:rsidRPr="00070FDF">
              <w:t xml:space="preserve"> noch mit einem </w:t>
            </w:r>
            <w:r>
              <w:t>gleichwertigen</w:t>
            </w:r>
            <w:r w:rsidRPr="00070FDF">
              <w:t xml:space="preserve"> Gütezeichen gekennzeichnet</w:t>
            </w:r>
            <w:r>
              <w:t>.</w:t>
            </w:r>
          </w:p>
          <w:p w14:paraId="77047DF4" w14:textId="77777777" w:rsidR="00E56D3B" w:rsidRDefault="00E56D3B" w:rsidP="00AA20CA">
            <w:pPr>
              <w:pStyle w:val="Tabellentext"/>
            </w:pPr>
            <w:r>
              <w:br/>
              <w:t>In der Tabelle des folgenden Abschnitts „Anforderungen</w:t>
            </w:r>
            <w:r w:rsidRPr="00FA4151">
              <w:t xml:space="preserve">“ wird durch Ankreuzen in der rechten Tabellenspalte bestätigt, dass das Produkt die genannten </w:t>
            </w:r>
            <w:r>
              <w:t>Ausschlussk</w:t>
            </w:r>
            <w:r w:rsidRPr="00FA4151">
              <w:t xml:space="preserve">riterien erfüllt. </w:t>
            </w:r>
            <w:r>
              <w:t xml:space="preserve">Bei Einhaltung der Bewertungskriterien ist dies ebenfalls durch Ankreuzen zu bestätigen. </w:t>
            </w:r>
            <w:r w:rsidRPr="00FA4151">
              <w:t xml:space="preserve">Die </w:t>
            </w:r>
            <w:r>
              <w:t xml:space="preserve">in der Spalte „Anmerkung“ </w:t>
            </w:r>
            <w:r w:rsidRPr="00FA4151">
              <w:t>ge</w:t>
            </w:r>
            <w:r>
              <w:t>nannten</w:t>
            </w:r>
            <w:r w:rsidRPr="00FA4151">
              <w:t xml:space="preserve"> Nachweise liegen dem Angebot bei. </w:t>
            </w:r>
          </w:p>
          <w:p w14:paraId="0260EF5C" w14:textId="77777777" w:rsidR="00E56D3B" w:rsidRPr="00DB0BE1" w:rsidRDefault="00E56D3B" w:rsidP="00AA20CA">
            <w:pPr>
              <w:pStyle w:val="Tabellentext"/>
              <w:rPr>
                <w:highlight w:val="yellow"/>
              </w:rPr>
            </w:pPr>
          </w:p>
          <w:p w14:paraId="5BCB4E3F" w14:textId="77777777" w:rsidR="00E56D3B" w:rsidRDefault="00E56D3B" w:rsidP="00AA20CA">
            <w:pPr>
              <w:pStyle w:val="Tabellentext"/>
            </w:pPr>
            <w:r w:rsidRPr="00FA4151">
              <w:t>Darüber hinaus werden</w:t>
            </w:r>
            <w:r>
              <w:t xml:space="preserve"> d</w:t>
            </w:r>
            <w:r w:rsidRPr="00CC770A">
              <w:t xml:space="preserve">ie in der Tabelle des folgenden Abschnitts „Anforderungen“ unter </w:t>
            </w:r>
            <w:r>
              <w:t xml:space="preserve">den Ziffern </w:t>
            </w:r>
            <w:sdt>
              <w:sdtPr>
                <w:id w:val="485978642"/>
                <w:placeholder>
                  <w:docPart w:val="CB118C5AEA52449699003D72AD8876B2"/>
                </w:placeholder>
              </w:sdtPr>
              <w:sdtEndPr/>
              <w:sdtContent>
                <w:r>
                  <w:t>3, 4 und 5</w:t>
                </w:r>
              </w:sdtContent>
            </w:sdt>
            <w:r w:rsidRPr="00CC770A">
              <w:t xml:space="preserve"> abgefragten Werte wahrheitsgemäß angegeben. Der erforderliche Nachweis (Spalte „Anmerkungen“) liegt dies</w:t>
            </w:r>
            <w:r>
              <w:t>em Angebot zur Bestätigung bei.</w:t>
            </w:r>
          </w:p>
        </w:tc>
        <w:tc>
          <w:tcPr>
            <w:tcW w:w="702" w:type="dxa"/>
            <w:vAlign w:val="center"/>
          </w:tcPr>
          <w:p w14:paraId="2185BF14" w14:textId="77777777" w:rsidR="00E56D3B" w:rsidRDefault="00E56D3B" w:rsidP="00AA20CA">
            <w:pPr>
              <w:pStyle w:val="Tabellentext"/>
            </w:pPr>
            <w:r w:rsidRPr="00815B59">
              <w:rPr>
                <w:rFonts w:eastAsia="Calibri"/>
              </w:rPr>
              <w:fldChar w:fldCharType="begin">
                <w:ffData>
                  <w:name w:val="Kontrollkästchen7"/>
                  <w:enabled/>
                  <w:calcOnExit w:val="0"/>
                  <w:checkBox>
                    <w:sizeAuto/>
                    <w:default w:val="0"/>
                    <w:checked w:val="0"/>
                  </w:checkBox>
                </w:ffData>
              </w:fldChar>
            </w:r>
            <w:r w:rsidRPr="00815B59">
              <w:rPr>
                <w:rFonts w:eastAsia="Calibri"/>
              </w:rPr>
              <w:instrText xml:space="preserve"> FORMCHECKBOX </w:instrText>
            </w:r>
            <w:r w:rsidR="00DB6F51">
              <w:rPr>
                <w:rFonts w:eastAsia="Calibri"/>
              </w:rPr>
            </w:r>
            <w:r w:rsidR="00DB6F51">
              <w:rPr>
                <w:rFonts w:eastAsia="Calibri"/>
              </w:rPr>
              <w:fldChar w:fldCharType="separate"/>
            </w:r>
            <w:r w:rsidRPr="00815B59">
              <w:rPr>
                <w:rFonts w:eastAsia="Calibri"/>
              </w:rPr>
              <w:fldChar w:fldCharType="end"/>
            </w:r>
            <w:r w:rsidRPr="00815B59">
              <w:rPr>
                <w:rFonts w:eastAsia="Calibri"/>
              </w:rPr>
              <w:t xml:space="preserve"> </w:t>
            </w:r>
            <w:r w:rsidRPr="0075181D">
              <w:rPr>
                <w:rStyle w:val="TabellentextZchn"/>
              </w:rPr>
              <w:t>Ja</w:t>
            </w:r>
          </w:p>
        </w:tc>
      </w:tr>
    </w:tbl>
    <w:p w14:paraId="792C319D" w14:textId="77777777" w:rsidR="00E56D3B" w:rsidRDefault="00E56D3B" w:rsidP="00740DBC">
      <w:pPr>
        <w:pStyle w:val="Textkrper"/>
      </w:pPr>
    </w:p>
    <w:p w14:paraId="104ADE04" w14:textId="77777777" w:rsidR="00FA4D2B" w:rsidRDefault="0071078D" w:rsidP="00E56D3B">
      <w:pPr>
        <w:pStyle w:val="berschrift1"/>
      </w:pPr>
      <w:r>
        <w:lastRenderedPageBreak/>
        <w:t>A</w:t>
      </w:r>
      <w:r w:rsidR="002B3003">
        <w:t>n</w:t>
      </w:r>
      <w:r>
        <w:t>forderungen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2"/>
        <w:gridCol w:w="2222"/>
        <w:gridCol w:w="1124"/>
      </w:tblGrid>
      <w:tr w:rsidR="00740DBC" w:rsidRPr="004C4B67" w14:paraId="395DC274" w14:textId="77777777" w:rsidTr="00AA20CA">
        <w:trPr>
          <w:trHeight w:val="152"/>
          <w:tblHeader/>
        </w:trPr>
        <w:tc>
          <w:tcPr>
            <w:tcW w:w="0" w:type="auto"/>
            <w:shd w:val="clear" w:color="auto" w:fill="929295" w:themeFill="text1" w:themeFillTint="99"/>
            <w:vAlign w:val="center"/>
          </w:tcPr>
          <w:p w14:paraId="2F746E98" w14:textId="77777777" w:rsidR="00740DBC" w:rsidRPr="00994FEC" w:rsidRDefault="00740DBC" w:rsidP="00E56D3B">
            <w:pPr>
              <w:pStyle w:val="TabellentextKopfzeile"/>
            </w:pPr>
            <w:r w:rsidRPr="00994FEC">
              <w:t>Kriterium</w:t>
            </w:r>
          </w:p>
        </w:tc>
        <w:tc>
          <w:tcPr>
            <w:tcW w:w="0" w:type="auto"/>
            <w:shd w:val="clear" w:color="auto" w:fill="929295" w:themeFill="text1" w:themeFillTint="99"/>
            <w:vAlign w:val="center"/>
          </w:tcPr>
          <w:p w14:paraId="20C39B55" w14:textId="77777777" w:rsidR="00740DBC" w:rsidRPr="00994FEC" w:rsidRDefault="00740DBC" w:rsidP="00E56D3B">
            <w:pPr>
              <w:pStyle w:val="TabellentextKopfzeile"/>
            </w:pPr>
            <w:r w:rsidRPr="00994FEC">
              <w:t>Anmerkung</w:t>
            </w:r>
          </w:p>
        </w:tc>
        <w:tc>
          <w:tcPr>
            <w:tcW w:w="0" w:type="auto"/>
            <w:shd w:val="clear" w:color="auto" w:fill="929295" w:themeFill="text1" w:themeFillTint="99"/>
            <w:vAlign w:val="center"/>
          </w:tcPr>
          <w:p w14:paraId="0B2AC4C1" w14:textId="77777777" w:rsidR="00740DBC" w:rsidRPr="00994FEC" w:rsidRDefault="00740DBC" w:rsidP="00E56D3B">
            <w:pPr>
              <w:pStyle w:val="TabellentextKopfzeile"/>
            </w:pPr>
            <w:r w:rsidRPr="00994FEC">
              <w:t xml:space="preserve">Kriterium erfüllt und </w:t>
            </w:r>
            <w:r>
              <w:t>Nachweis</w:t>
            </w:r>
            <w:r>
              <w:br/>
            </w:r>
            <w:r w:rsidRPr="00994FEC">
              <w:t>erbracht</w:t>
            </w:r>
            <w:r>
              <w:rPr>
                <w:rStyle w:val="Funotenzeichen"/>
              </w:rPr>
              <w:footnoteReference w:id="1"/>
            </w:r>
          </w:p>
          <w:p w14:paraId="02CACE6C" w14:textId="77777777" w:rsidR="00740DBC" w:rsidRPr="00994FEC" w:rsidRDefault="00740DBC" w:rsidP="00E56D3B">
            <w:pPr>
              <w:pStyle w:val="TabellentextKopfzeile"/>
            </w:pPr>
            <w:r>
              <w:t>(vom Bieter</w:t>
            </w:r>
            <w:r>
              <w:br/>
            </w:r>
            <w:r w:rsidRPr="00994FEC">
              <w:t>auszufüllen)</w:t>
            </w:r>
          </w:p>
        </w:tc>
      </w:tr>
      <w:tr w:rsidR="00740DBC" w:rsidRPr="004C4B67" w14:paraId="4907AFC3" w14:textId="77777777" w:rsidTr="00AA20CA">
        <w:trPr>
          <w:trHeight w:val="345"/>
          <w:tblHeader/>
        </w:trPr>
        <w:tc>
          <w:tcPr>
            <w:tcW w:w="0" w:type="auto"/>
            <w:shd w:val="clear" w:color="auto" w:fill="D9D9D9"/>
            <w:vAlign w:val="center"/>
          </w:tcPr>
          <w:p w14:paraId="5CF99EFA" w14:textId="77777777" w:rsidR="00740DBC" w:rsidRPr="00994FEC" w:rsidRDefault="00740DBC" w:rsidP="00AA20CA">
            <w:pPr>
              <w:pStyle w:val="Tabellentext"/>
              <w:numPr>
                <w:ilvl w:val="0"/>
                <w:numId w:val="24"/>
              </w:numPr>
            </w:pPr>
            <w:r>
              <w:t xml:space="preserve"> Anforderungen des </w:t>
            </w:r>
            <w:r w:rsidRPr="00494F52">
              <w:t>Energy Star</w:t>
            </w:r>
          </w:p>
        </w:tc>
        <w:tc>
          <w:tcPr>
            <w:tcW w:w="0" w:type="auto"/>
            <w:shd w:val="clear" w:color="auto" w:fill="D9D9D9"/>
            <w:vAlign w:val="center"/>
          </w:tcPr>
          <w:p w14:paraId="6F54CE8F" w14:textId="77777777" w:rsidR="00740DBC" w:rsidRPr="00994FEC" w:rsidRDefault="00740DBC" w:rsidP="00AA20CA">
            <w:pPr>
              <w:pStyle w:val="Tabellentext"/>
            </w:pPr>
          </w:p>
        </w:tc>
        <w:tc>
          <w:tcPr>
            <w:tcW w:w="0" w:type="auto"/>
            <w:shd w:val="clear" w:color="auto" w:fill="D9D9D9"/>
            <w:vAlign w:val="center"/>
          </w:tcPr>
          <w:p w14:paraId="238539D0" w14:textId="77777777" w:rsidR="00740DBC" w:rsidRPr="00994FEC" w:rsidRDefault="00740DBC" w:rsidP="00AA20CA">
            <w:pPr>
              <w:pStyle w:val="Tabellentext"/>
            </w:pPr>
          </w:p>
        </w:tc>
      </w:tr>
      <w:tr w:rsidR="00740DBC" w:rsidRPr="004C4B67" w14:paraId="3B0B363E" w14:textId="77777777" w:rsidTr="00AA20CA">
        <w:trPr>
          <w:trHeight w:val="284"/>
          <w:tblHeader/>
        </w:trPr>
        <w:tc>
          <w:tcPr>
            <w:tcW w:w="0" w:type="auto"/>
            <w:shd w:val="clear" w:color="auto" w:fill="auto"/>
          </w:tcPr>
          <w:p w14:paraId="46EEA574" w14:textId="66A0162C" w:rsidR="00740DBC" w:rsidRPr="00994FEC" w:rsidRDefault="00740DBC" w:rsidP="00AA20CA">
            <w:pPr>
              <w:pStyle w:val="Tabellentext"/>
            </w:pPr>
            <w:r>
              <w:t xml:space="preserve">Die Server und </w:t>
            </w:r>
            <w:r w:rsidRPr="00AE1A44">
              <w:t>Datenspeicherprodukte</w:t>
            </w:r>
            <w:r>
              <w:t xml:space="preserve"> müssen die Anforderungen der Energieeffizienz-Kennzeichnung </w:t>
            </w:r>
            <w:r w:rsidRPr="008E1D30">
              <w:t>„</w:t>
            </w:r>
            <w:r w:rsidRPr="00E90751">
              <w:t>Energy Star</w:t>
            </w:r>
            <w:r w:rsidRPr="008E1D30">
              <w:t>“</w:t>
            </w:r>
            <w:r w:rsidRPr="0034780A">
              <w:rPr>
                <w:rStyle w:val="Hochgestellt"/>
              </w:rPr>
              <w:footnoteReference w:id="2"/>
            </w:r>
            <w:r>
              <w:t xml:space="preserve"> des für die jeweilige Pr</w:t>
            </w:r>
            <w:r w:rsidR="000D629F">
              <w:t>o</w:t>
            </w:r>
            <w:r>
              <w:t xml:space="preserve">duktgruppe in der zum Zeitpunkt der Beschaffung gültigen Version erfüllen. </w:t>
            </w:r>
          </w:p>
        </w:tc>
        <w:tc>
          <w:tcPr>
            <w:tcW w:w="0" w:type="auto"/>
            <w:shd w:val="clear" w:color="auto" w:fill="auto"/>
          </w:tcPr>
          <w:p w14:paraId="4C4E3645" w14:textId="77777777" w:rsidR="00740DBC" w:rsidRDefault="00740DBC" w:rsidP="00AA20CA">
            <w:pPr>
              <w:pStyle w:val="Tabellentext"/>
            </w:pPr>
            <w:r w:rsidRPr="00994FEC">
              <w:t>Ausschlusskriterium</w:t>
            </w:r>
          </w:p>
          <w:p w14:paraId="6F84DAD1" w14:textId="77777777" w:rsidR="00740DBC" w:rsidRPr="00994FEC" w:rsidRDefault="00740DBC" w:rsidP="00AA20CA">
            <w:pPr>
              <w:pStyle w:val="Tabellentext"/>
            </w:pPr>
          </w:p>
          <w:p w14:paraId="56CB7764" w14:textId="77777777" w:rsidR="00740DBC" w:rsidRPr="00994FEC" w:rsidRDefault="00740DBC" w:rsidP="00AA20CA">
            <w:pPr>
              <w:pStyle w:val="Tabellentext"/>
            </w:pPr>
            <w:r w:rsidRPr="00994FEC">
              <w:t xml:space="preserve">Nachweis durch </w:t>
            </w:r>
            <w:r>
              <w:t xml:space="preserve">Energy Star Nummer oder Prüfprotokolle eines unabhängigen Prüflabors, das für </w:t>
            </w:r>
            <w:r w:rsidRPr="00865FB6">
              <w:t>diese Messung nach DIN EN ISO/EC 17025 akkreditiert ist</w:t>
            </w:r>
            <w:r>
              <w:t>.</w:t>
            </w:r>
          </w:p>
        </w:tc>
        <w:tc>
          <w:tcPr>
            <w:tcW w:w="0" w:type="auto"/>
            <w:shd w:val="clear" w:color="auto" w:fill="auto"/>
            <w:vAlign w:val="center"/>
          </w:tcPr>
          <w:p w14:paraId="56B00DB8" w14:textId="77777777" w:rsidR="00740DBC" w:rsidRPr="005B05B8" w:rsidRDefault="00740DBC" w:rsidP="00AA20CA">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DB6F51">
              <w:rPr>
                <w:rFonts w:ascii="Meta Offc" w:hAnsi="Meta Offc" w:cs="Meta Offc"/>
                <w:sz w:val="18"/>
                <w:szCs w:val="18"/>
              </w:rPr>
            </w:r>
            <w:r w:rsidR="00DB6F51">
              <w:rPr>
                <w:rFonts w:ascii="Meta Offc" w:hAnsi="Meta Offc" w:cs="Meta Offc"/>
                <w:sz w:val="18"/>
                <w:szCs w:val="18"/>
              </w:rPr>
              <w:fldChar w:fldCharType="separate"/>
            </w:r>
            <w:r w:rsidRPr="005B05B8">
              <w:rPr>
                <w:rFonts w:ascii="Meta Offc" w:hAnsi="Meta Offc" w:cs="Meta Offc"/>
                <w:sz w:val="18"/>
                <w:szCs w:val="18"/>
              </w:rPr>
              <w:fldChar w:fldCharType="end"/>
            </w:r>
          </w:p>
        </w:tc>
      </w:tr>
      <w:tr w:rsidR="00740DBC" w:rsidRPr="004C4B67" w14:paraId="7ED1681D" w14:textId="77777777" w:rsidTr="00AA20CA">
        <w:trPr>
          <w:trHeight w:val="284"/>
          <w:tblHeader/>
        </w:trPr>
        <w:tc>
          <w:tcPr>
            <w:tcW w:w="0" w:type="auto"/>
            <w:shd w:val="clear" w:color="auto" w:fill="D9D9D9"/>
            <w:vAlign w:val="center"/>
          </w:tcPr>
          <w:p w14:paraId="382CBFAA" w14:textId="77777777" w:rsidR="00740DBC" w:rsidRDefault="00740DBC" w:rsidP="00AA20CA">
            <w:pPr>
              <w:pStyle w:val="Tabellentext"/>
              <w:numPr>
                <w:ilvl w:val="0"/>
                <w:numId w:val="24"/>
              </w:numPr>
            </w:pPr>
            <w:r>
              <w:t>Betriebsbedingungen</w:t>
            </w:r>
          </w:p>
        </w:tc>
        <w:tc>
          <w:tcPr>
            <w:tcW w:w="0" w:type="auto"/>
            <w:shd w:val="clear" w:color="auto" w:fill="D9D9D9"/>
          </w:tcPr>
          <w:p w14:paraId="27C1C01D" w14:textId="77777777" w:rsidR="00740DBC" w:rsidRPr="00994FEC" w:rsidRDefault="00740DBC" w:rsidP="00AA20CA">
            <w:pPr>
              <w:pStyle w:val="Tabellentext"/>
            </w:pPr>
          </w:p>
        </w:tc>
        <w:tc>
          <w:tcPr>
            <w:tcW w:w="0" w:type="auto"/>
            <w:shd w:val="clear" w:color="auto" w:fill="D9D9D9"/>
            <w:vAlign w:val="center"/>
          </w:tcPr>
          <w:p w14:paraId="4EF3ECD4" w14:textId="77777777" w:rsidR="00740DBC" w:rsidRPr="005B05B8" w:rsidRDefault="00740DBC" w:rsidP="00AA20CA">
            <w:pPr>
              <w:pStyle w:val="Tabellentext"/>
            </w:pPr>
          </w:p>
        </w:tc>
      </w:tr>
      <w:tr w:rsidR="00740DBC" w:rsidRPr="004C4B67" w14:paraId="7FD78A56" w14:textId="77777777" w:rsidTr="00AA20CA">
        <w:trPr>
          <w:trHeight w:val="284"/>
          <w:tblHeader/>
        </w:trPr>
        <w:tc>
          <w:tcPr>
            <w:tcW w:w="0" w:type="auto"/>
            <w:shd w:val="clear" w:color="auto" w:fill="auto"/>
          </w:tcPr>
          <w:p w14:paraId="42941E57" w14:textId="77777777" w:rsidR="00740DBC" w:rsidRDefault="00740DBC" w:rsidP="00AA20CA">
            <w:pPr>
              <w:pStyle w:val="Tabellentext"/>
            </w:pPr>
            <w:r w:rsidRPr="00210C92">
              <w:t xml:space="preserve">Der Server oder das Datenspeicherprodukt muss unter den Betriebsbedingungen A2 oder höher der Klassifikation aus Tabelle 6 "Kategorien der Betriebsbedingungen" </w:t>
            </w:r>
            <w:r>
              <w:t xml:space="preserve">des Anhangs II </w:t>
            </w:r>
            <w:r w:rsidRPr="00210C92">
              <w:t>aus der Verordnung (EU) 2019/424</w:t>
            </w:r>
            <w:r w:rsidRPr="00210C92">
              <w:rPr>
                <w:rStyle w:val="StandardfettnurWort"/>
                <w:rFonts w:asciiTheme="minorHAnsi" w:hAnsiTheme="minorHAnsi"/>
                <w:sz w:val="22"/>
              </w:rPr>
              <w:t xml:space="preserve"> </w:t>
            </w:r>
            <w:r w:rsidRPr="00210C92">
              <w:t>betrieben werden können.</w:t>
            </w:r>
          </w:p>
        </w:tc>
        <w:tc>
          <w:tcPr>
            <w:tcW w:w="0" w:type="auto"/>
            <w:shd w:val="clear" w:color="auto" w:fill="auto"/>
          </w:tcPr>
          <w:p w14:paraId="475CC88C" w14:textId="77777777" w:rsidR="00740DBC" w:rsidRDefault="00740DBC" w:rsidP="00AA20CA">
            <w:pPr>
              <w:pStyle w:val="Tabellentext"/>
            </w:pPr>
            <w:r w:rsidRPr="00994FEC">
              <w:t>Ausschlusskriterium</w:t>
            </w:r>
          </w:p>
          <w:p w14:paraId="4D866DA3" w14:textId="77777777" w:rsidR="00740DBC" w:rsidRPr="00994FEC" w:rsidRDefault="00740DBC" w:rsidP="00AA20CA">
            <w:pPr>
              <w:pStyle w:val="Tabellentext"/>
            </w:pPr>
          </w:p>
          <w:p w14:paraId="3928EAB2" w14:textId="77777777" w:rsidR="00740DBC" w:rsidRPr="00994FEC" w:rsidRDefault="00740DBC" w:rsidP="00AA20CA">
            <w:pPr>
              <w:pStyle w:val="Tabellentext"/>
            </w:pPr>
            <w:r w:rsidRPr="00994FEC">
              <w:t xml:space="preserve">Nachweis durch </w:t>
            </w:r>
            <w:r>
              <w:t>Technisches Datenblatt.</w:t>
            </w:r>
          </w:p>
        </w:tc>
        <w:tc>
          <w:tcPr>
            <w:tcW w:w="0" w:type="auto"/>
            <w:shd w:val="clear" w:color="auto" w:fill="auto"/>
            <w:vAlign w:val="center"/>
          </w:tcPr>
          <w:p w14:paraId="71C07864" w14:textId="77777777" w:rsidR="00740DBC" w:rsidRPr="005B05B8" w:rsidRDefault="00740DBC" w:rsidP="00AA20CA">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DB6F51">
              <w:rPr>
                <w:rFonts w:ascii="Meta Offc" w:hAnsi="Meta Offc" w:cs="Meta Offc"/>
                <w:sz w:val="18"/>
                <w:szCs w:val="18"/>
              </w:rPr>
            </w:r>
            <w:r w:rsidR="00DB6F51">
              <w:rPr>
                <w:rFonts w:ascii="Meta Offc" w:hAnsi="Meta Offc" w:cs="Meta Offc"/>
                <w:sz w:val="18"/>
                <w:szCs w:val="18"/>
              </w:rPr>
              <w:fldChar w:fldCharType="separate"/>
            </w:r>
            <w:r w:rsidRPr="005B05B8">
              <w:rPr>
                <w:rFonts w:ascii="Meta Offc" w:hAnsi="Meta Offc" w:cs="Meta Offc"/>
                <w:sz w:val="18"/>
                <w:szCs w:val="18"/>
              </w:rPr>
              <w:fldChar w:fldCharType="end"/>
            </w:r>
          </w:p>
        </w:tc>
      </w:tr>
      <w:tr w:rsidR="00740DBC" w:rsidRPr="004C4B67" w14:paraId="3D3799A4" w14:textId="77777777" w:rsidTr="00AA20CA">
        <w:trPr>
          <w:trHeight w:val="284"/>
          <w:tblHeader/>
        </w:trPr>
        <w:tc>
          <w:tcPr>
            <w:tcW w:w="0" w:type="auto"/>
            <w:shd w:val="clear" w:color="auto" w:fill="D9D9D9"/>
          </w:tcPr>
          <w:p w14:paraId="0AE308BF" w14:textId="77777777" w:rsidR="00740DBC" w:rsidRPr="00277CDF" w:rsidRDefault="00740DBC" w:rsidP="00AA20CA">
            <w:pPr>
              <w:pStyle w:val="Tabellentext"/>
              <w:numPr>
                <w:ilvl w:val="0"/>
                <w:numId w:val="24"/>
              </w:numPr>
            </w:pPr>
            <w:r>
              <w:t>Server im Aktivzustand</w:t>
            </w:r>
          </w:p>
        </w:tc>
        <w:tc>
          <w:tcPr>
            <w:tcW w:w="0" w:type="auto"/>
            <w:shd w:val="clear" w:color="auto" w:fill="D9D9D9"/>
          </w:tcPr>
          <w:p w14:paraId="42D33278" w14:textId="77777777" w:rsidR="00740DBC" w:rsidRPr="00277CDF" w:rsidRDefault="00740DBC" w:rsidP="00AA20CA">
            <w:pPr>
              <w:pStyle w:val="Tabellentext"/>
            </w:pPr>
          </w:p>
        </w:tc>
        <w:tc>
          <w:tcPr>
            <w:tcW w:w="0" w:type="auto"/>
            <w:shd w:val="clear" w:color="auto" w:fill="D9D9D9"/>
            <w:vAlign w:val="center"/>
          </w:tcPr>
          <w:p w14:paraId="3B441071" w14:textId="77777777" w:rsidR="00740DBC" w:rsidRPr="005B05B8" w:rsidRDefault="00740DBC" w:rsidP="00AA20CA">
            <w:pPr>
              <w:pStyle w:val="Tabellentext"/>
            </w:pPr>
          </w:p>
        </w:tc>
      </w:tr>
      <w:tr w:rsidR="00740DBC" w:rsidRPr="004C4B67" w14:paraId="175C740C" w14:textId="77777777" w:rsidTr="00AA20CA">
        <w:trPr>
          <w:trHeight w:val="284"/>
          <w:tblHeader/>
        </w:trPr>
        <w:tc>
          <w:tcPr>
            <w:tcW w:w="0" w:type="auto"/>
            <w:shd w:val="clear" w:color="auto" w:fill="auto"/>
          </w:tcPr>
          <w:p w14:paraId="190DF336" w14:textId="77777777" w:rsidR="00740DBC" w:rsidRPr="00865FB6" w:rsidRDefault="00740DBC" w:rsidP="00AA20CA">
            <w:pPr>
              <w:pStyle w:val="Tabellentext"/>
            </w:pPr>
            <w:r w:rsidRPr="00865FB6">
              <w:t>Die Energieeffizienz des Servers im Aktivzustand (</w:t>
            </w:r>
            <w:proofErr w:type="spellStart"/>
            <w:r w:rsidRPr="00865FB6">
              <w:rPr>
                <w:i/>
              </w:rPr>
              <w:t>Eff</w:t>
            </w:r>
            <w:r w:rsidRPr="00865FB6">
              <w:rPr>
                <w:i/>
                <w:iCs/>
                <w:vertAlign w:val="subscript"/>
              </w:rPr>
              <w:t>ACTIVE</w:t>
            </w:r>
            <w:proofErr w:type="spellEnd"/>
            <w:r w:rsidRPr="00865FB6">
              <w:t xml:space="preserve">) muss nach der Methodik </w:t>
            </w:r>
            <w:r w:rsidRPr="00865FB6">
              <w:rPr>
                <w:i/>
              </w:rPr>
              <w:t>Server Efficiency Rating Tool (SERT)</w:t>
            </w:r>
            <w:r w:rsidRPr="00865FB6">
              <w:t xml:space="preserve"> in der jeweils zum Zeitpunkt der Beschaffung aktuellen Version (≥SPEC SERT 2.0.8) bestimmt werden.</w:t>
            </w:r>
          </w:p>
          <w:p w14:paraId="47380ECC" w14:textId="77777777" w:rsidR="00740DBC" w:rsidRDefault="00740DBC" w:rsidP="00AA20CA">
            <w:pPr>
              <w:pStyle w:val="Tabellentext"/>
            </w:pPr>
            <w:r>
              <w:t xml:space="preserve">Die </w:t>
            </w:r>
            <w:r w:rsidRPr="00062490">
              <w:t>Energieeffizienz des Servers im Aktivzustand (</w:t>
            </w:r>
            <w:proofErr w:type="spellStart"/>
            <w:r w:rsidRPr="00062490">
              <w:rPr>
                <w:rStyle w:val="StandardkursivnurWort"/>
              </w:rPr>
              <w:t>Eff</w:t>
            </w:r>
            <w:r w:rsidRPr="00062490">
              <w:rPr>
                <w:rStyle w:val="Tiefgestelltkursiv"/>
              </w:rPr>
              <w:t>ACTIVE</w:t>
            </w:r>
            <w:proofErr w:type="spellEnd"/>
            <w:r w:rsidRPr="00062490">
              <w:t xml:space="preserve">) </w:t>
            </w:r>
            <w:r>
              <w:t xml:space="preserve">muss die Anforderungen des jeweils aktuellen Energy Star </w:t>
            </w:r>
            <w:r w:rsidRPr="00865FB6">
              <w:t>(≥</w:t>
            </w:r>
            <w:r>
              <w:t xml:space="preserve">Version 4.0) erfüllen. </w:t>
            </w:r>
            <w:r w:rsidRPr="00A91C52">
              <w:t>Stand Juni 2026 gelten folgende Minimalwerte:</w:t>
            </w:r>
          </w:p>
          <w:p w14:paraId="4C9C7A15" w14:textId="77777777" w:rsidR="00740DBC" w:rsidRPr="00A91C52" w:rsidRDefault="00740DBC" w:rsidP="00AA20CA">
            <w:pPr>
              <w:pStyle w:val="Tabellentext"/>
            </w:pPr>
          </w:p>
          <w:tbl>
            <w:tblPr>
              <w:tblStyle w:val="UBATabellemitKopf"/>
              <w:tblW w:w="4179" w:type="dxa"/>
              <w:tblLook w:val="04A0" w:firstRow="1" w:lastRow="0" w:firstColumn="1" w:lastColumn="0" w:noHBand="0" w:noVBand="1"/>
            </w:tblPr>
            <w:tblGrid>
              <w:gridCol w:w="2089"/>
              <w:gridCol w:w="2090"/>
            </w:tblGrid>
            <w:tr w:rsidR="00740DBC" w:rsidRPr="00A91C52" w14:paraId="3FBDB80E" w14:textId="77777777" w:rsidTr="00AA20CA">
              <w:trPr>
                <w:cnfStyle w:val="100000000000" w:firstRow="1" w:lastRow="0" w:firstColumn="0" w:lastColumn="0" w:oddVBand="0" w:evenVBand="0" w:oddHBand="0" w:evenHBand="0" w:firstRowFirstColumn="0" w:firstRowLastColumn="0" w:lastRowFirstColumn="0" w:lastRowLastColumn="0"/>
              </w:trPr>
              <w:tc>
                <w:tcPr>
                  <w:tcW w:w="2089" w:type="dxa"/>
                </w:tcPr>
                <w:p w14:paraId="2A044688" w14:textId="77777777" w:rsidR="00740DBC" w:rsidRPr="00A91C52" w:rsidRDefault="00740DBC" w:rsidP="00AA20CA">
                  <w:pPr>
                    <w:pStyle w:val="Tabellentext"/>
                    <w:rPr>
                      <w:color w:val="FFFFFF" w:themeColor="background1"/>
                    </w:rPr>
                  </w:pPr>
                  <w:proofErr w:type="spellStart"/>
                  <w:r w:rsidRPr="00A91C52">
                    <w:rPr>
                      <w:color w:val="FFFFFF" w:themeColor="background1"/>
                    </w:rPr>
                    <w:t>Product</w:t>
                  </w:r>
                  <w:proofErr w:type="spellEnd"/>
                  <w:r w:rsidRPr="00A91C52">
                    <w:rPr>
                      <w:color w:val="FFFFFF" w:themeColor="background1"/>
                    </w:rPr>
                    <w:t xml:space="preserve"> Type</w:t>
                  </w:r>
                </w:p>
              </w:tc>
              <w:tc>
                <w:tcPr>
                  <w:tcW w:w="2090" w:type="dxa"/>
                </w:tcPr>
                <w:p w14:paraId="01128D27" w14:textId="77777777" w:rsidR="00740DBC" w:rsidRPr="00A91C52" w:rsidRDefault="00740DBC" w:rsidP="00AA20CA">
                  <w:pPr>
                    <w:pStyle w:val="Tabellentext"/>
                    <w:rPr>
                      <w:color w:val="FFFFFF" w:themeColor="background1"/>
                    </w:rPr>
                  </w:pPr>
                  <w:r w:rsidRPr="00A91C52">
                    <w:rPr>
                      <w:color w:val="FFFFFF" w:themeColor="background1"/>
                    </w:rPr>
                    <w:t xml:space="preserve">Minimum </w:t>
                  </w:r>
                  <w:proofErr w:type="spellStart"/>
                  <w:r w:rsidRPr="00A91C52">
                    <w:rPr>
                      <w:i/>
                      <w:iCs/>
                      <w:color w:val="FFFFFF" w:themeColor="background1"/>
                    </w:rPr>
                    <w:t>Eff</w:t>
                  </w:r>
                  <w:r w:rsidRPr="00A91C52">
                    <w:rPr>
                      <w:i/>
                      <w:iCs/>
                      <w:color w:val="FFFFFF" w:themeColor="background1"/>
                      <w:sz w:val="13"/>
                      <w:szCs w:val="13"/>
                    </w:rPr>
                    <w:t>ACTIVE</w:t>
                  </w:r>
                  <w:proofErr w:type="spellEnd"/>
                </w:p>
              </w:tc>
            </w:tr>
            <w:tr w:rsidR="00740DBC" w:rsidRPr="00A91C52" w14:paraId="0DE75143" w14:textId="77777777" w:rsidTr="00AA20CA">
              <w:trPr>
                <w:cnfStyle w:val="000000100000" w:firstRow="0" w:lastRow="0" w:firstColumn="0" w:lastColumn="0" w:oddVBand="0" w:evenVBand="0" w:oddHBand="1" w:evenHBand="0" w:firstRowFirstColumn="0" w:firstRowLastColumn="0" w:lastRowFirstColumn="0" w:lastRowLastColumn="0"/>
              </w:trPr>
              <w:tc>
                <w:tcPr>
                  <w:tcW w:w="4179" w:type="dxa"/>
                  <w:gridSpan w:val="2"/>
                </w:tcPr>
                <w:p w14:paraId="6C4AD557" w14:textId="77777777" w:rsidR="00740DBC" w:rsidRPr="00A91C52" w:rsidRDefault="00740DBC" w:rsidP="00AA20CA">
                  <w:pPr>
                    <w:pStyle w:val="Tabellentext"/>
                  </w:pPr>
                  <w:proofErr w:type="spellStart"/>
                  <w:r w:rsidRPr="00A91C52">
                    <w:t>One</w:t>
                  </w:r>
                  <w:proofErr w:type="spellEnd"/>
                  <w:r w:rsidRPr="00A91C52">
                    <w:t xml:space="preserve"> </w:t>
                  </w:r>
                  <w:proofErr w:type="spellStart"/>
                  <w:r w:rsidRPr="00A91C52">
                    <w:t>Installed</w:t>
                  </w:r>
                  <w:proofErr w:type="spellEnd"/>
                  <w:r w:rsidRPr="00A91C52">
                    <w:t xml:space="preserve"> </w:t>
                  </w:r>
                  <w:proofErr w:type="spellStart"/>
                  <w:r w:rsidRPr="00A91C52">
                    <w:t>Processor</w:t>
                  </w:r>
                  <w:proofErr w:type="spellEnd"/>
                </w:p>
              </w:tc>
            </w:tr>
            <w:tr w:rsidR="00740DBC" w:rsidRPr="00A91C52" w14:paraId="1BA7086F" w14:textId="77777777" w:rsidTr="00AA20CA">
              <w:tc>
                <w:tcPr>
                  <w:tcW w:w="2089" w:type="dxa"/>
                </w:tcPr>
                <w:p w14:paraId="7E25251E" w14:textId="77777777" w:rsidR="00740DBC" w:rsidRPr="00A91C52" w:rsidRDefault="00740DBC" w:rsidP="00AA20CA">
                  <w:pPr>
                    <w:pStyle w:val="Tabellentext"/>
                  </w:pPr>
                  <w:r w:rsidRPr="00A91C52">
                    <w:t>Rack</w:t>
                  </w:r>
                  <w:r w:rsidRPr="00A91C52">
                    <w:rPr>
                      <w:spacing w:val="22"/>
                    </w:rPr>
                    <w:t xml:space="preserve"> </w:t>
                  </w:r>
                </w:p>
              </w:tc>
              <w:tc>
                <w:tcPr>
                  <w:tcW w:w="2090" w:type="dxa"/>
                </w:tcPr>
                <w:p w14:paraId="720DEF6C" w14:textId="77777777" w:rsidR="00740DBC" w:rsidRPr="00A91C52" w:rsidRDefault="00740DBC" w:rsidP="00AA20CA">
                  <w:pPr>
                    <w:pStyle w:val="Tabellentext"/>
                  </w:pPr>
                  <w:r w:rsidRPr="00A91C52">
                    <w:t>26,4</w:t>
                  </w:r>
                </w:p>
              </w:tc>
            </w:tr>
            <w:tr w:rsidR="00740DBC" w:rsidRPr="00A91C52" w14:paraId="12C7420D" w14:textId="77777777" w:rsidTr="00AA20CA">
              <w:trPr>
                <w:cnfStyle w:val="000000100000" w:firstRow="0" w:lastRow="0" w:firstColumn="0" w:lastColumn="0" w:oddVBand="0" w:evenVBand="0" w:oddHBand="1" w:evenHBand="0" w:firstRowFirstColumn="0" w:firstRowLastColumn="0" w:lastRowFirstColumn="0" w:lastRowLastColumn="0"/>
              </w:trPr>
              <w:tc>
                <w:tcPr>
                  <w:tcW w:w="2089" w:type="dxa"/>
                </w:tcPr>
                <w:p w14:paraId="71FB4A16" w14:textId="77777777" w:rsidR="00740DBC" w:rsidRPr="00A91C52" w:rsidRDefault="00740DBC" w:rsidP="00AA20CA">
                  <w:pPr>
                    <w:pStyle w:val="Tabellentext"/>
                  </w:pPr>
                  <w:r w:rsidRPr="00A91C52">
                    <w:t>Tower</w:t>
                  </w:r>
                </w:p>
              </w:tc>
              <w:tc>
                <w:tcPr>
                  <w:tcW w:w="2090" w:type="dxa"/>
                </w:tcPr>
                <w:p w14:paraId="50561DEF" w14:textId="77777777" w:rsidR="00740DBC" w:rsidRPr="00A91C52" w:rsidRDefault="00740DBC" w:rsidP="00AA20CA">
                  <w:pPr>
                    <w:pStyle w:val="Tabellentext"/>
                  </w:pPr>
                  <w:r w:rsidRPr="00A91C52">
                    <w:t>24,4</w:t>
                  </w:r>
                </w:p>
              </w:tc>
            </w:tr>
            <w:tr w:rsidR="00740DBC" w:rsidRPr="00A91C52" w14:paraId="5AC834DA" w14:textId="77777777" w:rsidTr="00AA20CA">
              <w:tc>
                <w:tcPr>
                  <w:tcW w:w="2089" w:type="dxa"/>
                </w:tcPr>
                <w:p w14:paraId="013DB99A" w14:textId="77777777" w:rsidR="00740DBC" w:rsidRPr="00A91C52" w:rsidRDefault="00740DBC" w:rsidP="00AA20CA">
                  <w:pPr>
                    <w:pStyle w:val="Tabellentext"/>
                  </w:pPr>
                  <w:r w:rsidRPr="00A91C52">
                    <w:t xml:space="preserve">Resilient </w:t>
                  </w:r>
                </w:p>
              </w:tc>
              <w:tc>
                <w:tcPr>
                  <w:tcW w:w="2090" w:type="dxa"/>
                </w:tcPr>
                <w:p w14:paraId="38060A5C" w14:textId="77777777" w:rsidR="00740DBC" w:rsidRPr="00A91C52" w:rsidRDefault="00740DBC" w:rsidP="00AA20CA">
                  <w:pPr>
                    <w:pStyle w:val="Tabellentext"/>
                  </w:pPr>
                  <w:r w:rsidRPr="00A91C52">
                    <w:t>6,6</w:t>
                  </w:r>
                </w:p>
              </w:tc>
            </w:tr>
            <w:tr w:rsidR="00740DBC" w:rsidRPr="00A91C52" w14:paraId="1FAD9BA4" w14:textId="77777777" w:rsidTr="00AA20CA">
              <w:trPr>
                <w:cnfStyle w:val="000000100000" w:firstRow="0" w:lastRow="0" w:firstColumn="0" w:lastColumn="0" w:oddVBand="0" w:evenVBand="0" w:oddHBand="1" w:evenHBand="0" w:firstRowFirstColumn="0" w:firstRowLastColumn="0" w:lastRowFirstColumn="0" w:lastRowLastColumn="0"/>
              </w:trPr>
              <w:tc>
                <w:tcPr>
                  <w:tcW w:w="4179" w:type="dxa"/>
                  <w:gridSpan w:val="2"/>
                </w:tcPr>
                <w:p w14:paraId="4DA074CC" w14:textId="77777777" w:rsidR="00740DBC" w:rsidRPr="00A91C52" w:rsidRDefault="00740DBC" w:rsidP="00AA20CA">
                  <w:pPr>
                    <w:pStyle w:val="Tabellentext"/>
                  </w:pPr>
                  <w:proofErr w:type="spellStart"/>
                  <w:r w:rsidRPr="00A91C52">
                    <w:t>Two</w:t>
                  </w:r>
                  <w:proofErr w:type="spellEnd"/>
                  <w:r w:rsidRPr="00A91C52">
                    <w:t xml:space="preserve"> </w:t>
                  </w:r>
                  <w:proofErr w:type="spellStart"/>
                  <w:r w:rsidRPr="00A91C52">
                    <w:t>Installed</w:t>
                  </w:r>
                  <w:proofErr w:type="spellEnd"/>
                  <w:r w:rsidRPr="00A91C52">
                    <w:t xml:space="preserve"> </w:t>
                  </w:r>
                  <w:proofErr w:type="spellStart"/>
                  <w:r w:rsidRPr="00A91C52">
                    <w:t>Processors</w:t>
                  </w:r>
                  <w:proofErr w:type="spellEnd"/>
                </w:p>
              </w:tc>
            </w:tr>
            <w:tr w:rsidR="00740DBC" w:rsidRPr="00A91C52" w14:paraId="18D0C2FB" w14:textId="77777777" w:rsidTr="00AA20CA">
              <w:tc>
                <w:tcPr>
                  <w:tcW w:w="2089" w:type="dxa"/>
                </w:tcPr>
                <w:p w14:paraId="62389AC6" w14:textId="77777777" w:rsidR="00740DBC" w:rsidRPr="00A91C52" w:rsidRDefault="00740DBC" w:rsidP="00AA20CA">
                  <w:pPr>
                    <w:pStyle w:val="Tabellentext"/>
                  </w:pPr>
                  <w:r w:rsidRPr="00A91C52">
                    <w:t>Rack</w:t>
                  </w:r>
                </w:p>
              </w:tc>
              <w:tc>
                <w:tcPr>
                  <w:tcW w:w="2090" w:type="dxa"/>
                </w:tcPr>
                <w:p w14:paraId="3096809D" w14:textId="77777777" w:rsidR="00740DBC" w:rsidRPr="00A91C52" w:rsidRDefault="00740DBC" w:rsidP="00AA20CA">
                  <w:pPr>
                    <w:pStyle w:val="Tabellentext"/>
                  </w:pPr>
                  <w:r w:rsidRPr="00A91C52">
                    <w:t>30,4</w:t>
                  </w:r>
                </w:p>
              </w:tc>
            </w:tr>
            <w:tr w:rsidR="00740DBC" w:rsidRPr="00A91C52" w14:paraId="369F9F12" w14:textId="77777777" w:rsidTr="00AA20CA">
              <w:trPr>
                <w:cnfStyle w:val="000000100000" w:firstRow="0" w:lastRow="0" w:firstColumn="0" w:lastColumn="0" w:oddVBand="0" w:evenVBand="0" w:oddHBand="1" w:evenHBand="0" w:firstRowFirstColumn="0" w:firstRowLastColumn="0" w:lastRowFirstColumn="0" w:lastRowLastColumn="0"/>
              </w:trPr>
              <w:tc>
                <w:tcPr>
                  <w:tcW w:w="2089" w:type="dxa"/>
                </w:tcPr>
                <w:p w14:paraId="1BD4D6A7" w14:textId="77777777" w:rsidR="00740DBC" w:rsidRPr="00A91C52" w:rsidRDefault="00740DBC" w:rsidP="00AA20CA">
                  <w:pPr>
                    <w:pStyle w:val="Tabellentext"/>
                  </w:pPr>
                  <w:r w:rsidRPr="00A91C52">
                    <w:t>Tower</w:t>
                  </w:r>
                </w:p>
              </w:tc>
              <w:tc>
                <w:tcPr>
                  <w:tcW w:w="2090" w:type="dxa"/>
                </w:tcPr>
                <w:p w14:paraId="4F3B7260" w14:textId="77777777" w:rsidR="00740DBC" w:rsidRPr="00A91C52" w:rsidRDefault="00740DBC" w:rsidP="00AA20CA">
                  <w:pPr>
                    <w:pStyle w:val="Tabellentext"/>
                  </w:pPr>
                  <w:r w:rsidRPr="00A91C52">
                    <w:t>26,5</w:t>
                  </w:r>
                </w:p>
              </w:tc>
            </w:tr>
            <w:tr w:rsidR="00740DBC" w:rsidRPr="00A91C52" w14:paraId="4DF7807E" w14:textId="77777777" w:rsidTr="00AA20CA">
              <w:tc>
                <w:tcPr>
                  <w:tcW w:w="2089" w:type="dxa"/>
                </w:tcPr>
                <w:p w14:paraId="24A65958" w14:textId="77777777" w:rsidR="00740DBC" w:rsidRPr="00A91C52" w:rsidRDefault="00740DBC" w:rsidP="00AA20CA">
                  <w:pPr>
                    <w:pStyle w:val="Tabellentext"/>
                  </w:pPr>
                  <w:r w:rsidRPr="00A91C52">
                    <w:t xml:space="preserve">Blade </w:t>
                  </w:r>
                  <w:proofErr w:type="spellStart"/>
                  <w:r w:rsidRPr="00A91C52">
                    <w:t>or</w:t>
                  </w:r>
                  <w:proofErr w:type="spellEnd"/>
                  <w:r w:rsidRPr="00A91C52">
                    <w:t xml:space="preserve"> Multi-Node</w:t>
                  </w:r>
                  <w:r w:rsidRPr="00A91C52">
                    <w:rPr>
                      <w:spacing w:val="35"/>
                    </w:rPr>
                    <w:t xml:space="preserve"> </w:t>
                  </w:r>
                </w:p>
              </w:tc>
              <w:tc>
                <w:tcPr>
                  <w:tcW w:w="2090" w:type="dxa"/>
                </w:tcPr>
                <w:p w14:paraId="1CBE5CB6" w14:textId="77777777" w:rsidR="00740DBC" w:rsidRPr="00A91C52" w:rsidRDefault="00740DBC" w:rsidP="00AA20CA">
                  <w:pPr>
                    <w:pStyle w:val="Tabellentext"/>
                  </w:pPr>
                  <w:r w:rsidRPr="00A91C52">
                    <w:t>29,1</w:t>
                  </w:r>
                </w:p>
              </w:tc>
            </w:tr>
            <w:tr w:rsidR="00740DBC" w:rsidRPr="00A91C52" w14:paraId="1FAD705D" w14:textId="77777777" w:rsidTr="00AA20CA">
              <w:trPr>
                <w:cnfStyle w:val="000000100000" w:firstRow="0" w:lastRow="0" w:firstColumn="0" w:lastColumn="0" w:oddVBand="0" w:evenVBand="0" w:oddHBand="1" w:evenHBand="0" w:firstRowFirstColumn="0" w:firstRowLastColumn="0" w:lastRowFirstColumn="0" w:lastRowLastColumn="0"/>
              </w:trPr>
              <w:tc>
                <w:tcPr>
                  <w:tcW w:w="2089" w:type="dxa"/>
                </w:tcPr>
                <w:p w14:paraId="2B093B77" w14:textId="77777777" w:rsidR="00740DBC" w:rsidRPr="00A91C52" w:rsidRDefault="00740DBC" w:rsidP="00AA20CA">
                  <w:pPr>
                    <w:pStyle w:val="Tabellentext"/>
                  </w:pPr>
                  <w:r w:rsidRPr="00A91C52">
                    <w:t xml:space="preserve">Resilient </w:t>
                  </w:r>
                </w:p>
              </w:tc>
              <w:tc>
                <w:tcPr>
                  <w:tcW w:w="2090" w:type="dxa"/>
                </w:tcPr>
                <w:p w14:paraId="1C3B07F8" w14:textId="77777777" w:rsidR="00740DBC" w:rsidRPr="00A91C52" w:rsidRDefault="00740DBC" w:rsidP="00AA20CA">
                  <w:pPr>
                    <w:pStyle w:val="Tabellentext"/>
                  </w:pPr>
                  <w:r w:rsidRPr="00A91C52">
                    <w:t>6,0</w:t>
                  </w:r>
                </w:p>
              </w:tc>
            </w:tr>
            <w:tr w:rsidR="00740DBC" w:rsidRPr="000D629F" w14:paraId="66B87622" w14:textId="77777777" w:rsidTr="00AA20CA">
              <w:tc>
                <w:tcPr>
                  <w:tcW w:w="4179" w:type="dxa"/>
                  <w:gridSpan w:val="2"/>
                </w:tcPr>
                <w:p w14:paraId="5BBC6D42" w14:textId="77777777" w:rsidR="00740DBC" w:rsidRPr="00B672D9" w:rsidRDefault="00740DBC" w:rsidP="00AA20CA">
                  <w:pPr>
                    <w:pStyle w:val="Tabellentext"/>
                    <w:rPr>
                      <w:lang w:val="en-US"/>
                    </w:rPr>
                  </w:pPr>
                  <w:r w:rsidRPr="00B672D9">
                    <w:rPr>
                      <w:lang w:val="en-US"/>
                    </w:rPr>
                    <w:t>Greater Than Two Installed Processors</w:t>
                  </w:r>
                </w:p>
              </w:tc>
            </w:tr>
            <w:tr w:rsidR="00740DBC" w14:paraId="18782A71" w14:textId="77777777" w:rsidTr="00AA20CA">
              <w:trPr>
                <w:cnfStyle w:val="000000100000" w:firstRow="0" w:lastRow="0" w:firstColumn="0" w:lastColumn="0" w:oddVBand="0" w:evenVBand="0" w:oddHBand="1" w:evenHBand="0" w:firstRowFirstColumn="0" w:firstRowLastColumn="0" w:lastRowFirstColumn="0" w:lastRowLastColumn="0"/>
              </w:trPr>
              <w:tc>
                <w:tcPr>
                  <w:tcW w:w="2089" w:type="dxa"/>
                </w:tcPr>
                <w:p w14:paraId="4D98EB8A" w14:textId="77777777" w:rsidR="00740DBC" w:rsidRDefault="00740DBC" w:rsidP="00AA20CA">
                  <w:pPr>
                    <w:pStyle w:val="Tabellentext"/>
                  </w:pPr>
                  <w:r>
                    <w:t>Rack</w:t>
                  </w:r>
                </w:p>
              </w:tc>
              <w:tc>
                <w:tcPr>
                  <w:tcW w:w="2090" w:type="dxa"/>
                </w:tcPr>
                <w:p w14:paraId="7E90EA44" w14:textId="77777777" w:rsidR="00740DBC" w:rsidRDefault="00740DBC" w:rsidP="00AA20CA">
                  <w:pPr>
                    <w:pStyle w:val="Tabellentext"/>
                  </w:pPr>
                  <w:r w:rsidRPr="00D4631D">
                    <w:t>31</w:t>
                  </w:r>
                  <w:r>
                    <w:t>,</w:t>
                  </w:r>
                  <w:r w:rsidRPr="00D4631D">
                    <w:t>9</w:t>
                  </w:r>
                </w:p>
              </w:tc>
            </w:tr>
            <w:tr w:rsidR="00740DBC" w14:paraId="7560E6FF" w14:textId="77777777" w:rsidTr="00AA20CA">
              <w:tc>
                <w:tcPr>
                  <w:tcW w:w="2089" w:type="dxa"/>
                </w:tcPr>
                <w:p w14:paraId="5500EEB7" w14:textId="77777777" w:rsidR="00740DBC" w:rsidRDefault="00740DBC" w:rsidP="00AA20CA">
                  <w:pPr>
                    <w:pStyle w:val="Tabellentext"/>
                  </w:pPr>
                  <w:r w:rsidRPr="00D4631D">
                    <w:t xml:space="preserve">Blade </w:t>
                  </w:r>
                  <w:proofErr w:type="spellStart"/>
                  <w:r w:rsidRPr="00D4631D">
                    <w:t>or</w:t>
                  </w:r>
                  <w:proofErr w:type="spellEnd"/>
                  <w:r w:rsidRPr="00D4631D">
                    <w:t xml:space="preserve"> Multi-Node                   </w:t>
                  </w:r>
                </w:p>
              </w:tc>
              <w:tc>
                <w:tcPr>
                  <w:tcW w:w="2090" w:type="dxa"/>
                </w:tcPr>
                <w:p w14:paraId="1FD2CF21" w14:textId="77777777" w:rsidR="00740DBC" w:rsidRDefault="00740DBC" w:rsidP="00AA20CA">
                  <w:pPr>
                    <w:pStyle w:val="Tabellentext"/>
                  </w:pPr>
                  <w:r w:rsidRPr="00D4631D">
                    <w:t>26</w:t>
                  </w:r>
                  <w:r>
                    <w:t>,</w:t>
                  </w:r>
                  <w:r w:rsidRPr="00D4631D">
                    <w:t>8</w:t>
                  </w:r>
                </w:p>
              </w:tc>
            </w:tr>
          </w:tbl>
          <w:p w14:paraId="218AC5D1" w14:textId="77777777" w:rsidR="00740DBC" w:rsidRPr="00277CDF" w:rsidRDefault="00740DBC" w:rsidP="00AA20CA">
            <w:pPr>
              <w:pStyle w:val="Tabellentext"/>
            </w:pPr>
          </w:p>
        </w:tc>
        <w:tc>
          <w:tcPr>
            <w:tcW w:w="0" w:type="auto"/>
            <w:shd w:val="clear" w:color="auto" w:fill="auto"/>
          </w:tcPr>
          <w:p w14:paraId="63D39C18" w14:textId="77777777" w:rsidR="00740DBC" w:rsidRDefault="00740DBC" w:rsidP="00AA20CA">
            <w:pPr>
              <w:pStyle w:val="Tabellentext"/>
            </w:pPr>
            <w:r>
              <w:t>Ausschluss- und Bewertungskriterium</w:t>
            </w:r>
          </w:p>
          <w:p w14:paraId="48183543" w14:textId="77777777" w:rsidR="00740DBC" w:rsidRDefault="00740DBC" w:rsidP="00AA20CA">
            <w:pPr>
              <w:pStyle w:val="Tabellentext"/>
            </w:pPr>
          </w:p>
          <w:p w14:paraId="63C01E6F" w14:textId="77777777" w:rsidR="00740DBC" w:rsidRDefault="00740DBC" w:rsidP="00AA20CA">
            <w:pPr>
              <w:pStyle w:val="Tabellentext"/>
            </w:pPr>
            <w:r w:rsidRPr="00994FEC">
              <w:t xml:space="preserve">Nachweis durch </w:t>
            </w:r>
            <w:r w:rsidRPr="0022325B">
              <w:t>Energy Star oder Prüfprotokolle eines unabhängigen Prüflabors, das für diese Messung nach DIN EN ISO/EC 17025 akkreditiert ist</w:t>
            </w:r>
            <w:r>
              <w:t>.</w:t>
            </w:r>
          </w:p>
          <w:p w14:paraId="5C5C7305" w14:textId="77777777" w:rsidR="00740DBC" w:rsidRDefault="00740DBC" w:rsidP="00AA20CA">
            <w:pPr>
              <w:pStyle w:val="Tabellentext"/>
            </w:pPr>
          </w:p>
          <w:p w14:paraId="61B579D4" w14:textId="77777777" w:rsidR="00740DBC" w:rsidRPr="00277CDF" w:rsidRDefault="00740DBC" w:rsidP="00AA20CA">
            <w:pPr>
              <w:pStyle w:val="Tabellentext"/>
            </w:pPr>
            <w:proofErr w:type="spellStart"/>
            <w:r w:rsidRPr="00062490">
              <w:rPr>
                <w:rStyle w:val="StandardkursivnurWort"/>
              </w:rPr>
              <w:t>Eff</w:t>
            </w:r>
            <w:r w:rsidRPr="00062490">
              <w:rPr>
                <w:rStyle w:val="Tiefgestelltkursiv"/>
              </w:rPr>
              <w:t>ACTIVE</w:t>
            </w:r>
            <w:proofErr w:type="spellEnd"/>
            <w:r w:rsidRPr="00277CDF">
              <w:t xml:space="preserve"> </w:t>
            </w:r>
            <w:r>
              <w:t xml:space="preserve">= </w:t>
            </w:r>
            <w:r w:rsidRPr="00277CDF">
              <w:fldChar w:fldCharType="begin">
                <w:ffData>
                  <w:name w:val="Text20"/>
                  <w:enabled/>
                  <w:calcOnExit w:val="0"/>
                  <w:textInput>
                    <w:maxLength w:val="35"/>
                  </w:textInput>
                </w:ffData>
              </w:fldChar>
            </w:r>
            <w:r w:rsidRPr="00277CDF">
              <w:instrText xml:space="preserve"> FORMTEXT </w:instrText>
            </w:r>
            <w:r w:rsidRPr="00277CDF">
              <w:fldChar w:fldCharType="separate"/>
            </w:r>
            <w:r w:rsidRPr="00277CDF">
              <w:t> </w:t>
            </w:r>
            <w:r w:rsidRPr="00277CDF">
              <w:t> </w:t>
            </w:r>
            <w:r w:rsidRPr="00277CDF">
              <w:t> </w:t>
            </w:r>
            <w:r w:rsidRPr="00277CDF">
              <w:t> </w:t>
            </w:r>
            <w:r w:rsidRPr="00277CDF">
              <w:t> </w:t>
            </w:r>
            <w:r w:rsidRPr="00277CDF">
              <w:fldChar w:fldCharType="end"/>
            </w:r>
          </w:p>
        </w:tc>
        <w:tc>
          <w:tcPr>
            <w:tcW w:w="0" w:type="auto"/>
            <w:shd w:val="clear" w:color="auto" w:fill="auto"/>
            <w:vAlign w:val="center"/>
          </w:tcPr>
          <w:p w14:paraId="0A0FB341" w14:textId="77777777" w:rsidR="00740DBC" w:rsidRPr="005B05B8" w:rsidRDefault="00740DBC" w:rsidP="00AA20CA">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DB6F51">
              <w:rPr>
                <w:rFonts w:ascii="Meta Offc" w:hAnsi="Meta Offc" w:cs="Meta Offc"/>
                <w:sz w:val="18"/>
                <w:szCs w:val="18"/>
              </w:rPr>
            </w:r>
            <w:r w:rsidR="00DB6F51">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7C0BCE08" w14:textId="77777777" w:rsidR="00740DBC" w:rsidRDefault="00740DBC" w:rsidP="00740DBC">
      <w:pPr>
        <w:pStyle w:val="Textkrp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5"/>
        <w:gridCol w:w="3015"/>
        <w:gridCol w:w="1125"/>
      </w:tblGrid>
      <w:tr w:rsidR="00740DBC" w:rsidRPr="004C4B67" w14:paraId="442950BD" w14:textId="77777777" w:rsidTr="00AA20CA">
        <w:trPr>
          <w:trHeight w:val="284"/>
          <w:tblHeader/>
        </w:trPr>
        <w:tc>
          <w:tcPr>
            <w:tcW w:w="5485" w:type="dxa"/>
            <w:shd w:val="clear" w:color="auto" w:fill="D9D9D9"/>
            <w:vAlign w:val="center"/>
          </w:tcPr>
          <w:p w14:paraId="1C210093" w14:textId="77777777" w:rsidR="00740DBC" w:rsidRDefault="00740DBC" w:rsidP="00AA20CA">
            <w:pPr>
              <w:pStyle w:val="Tabellentext"/>
              <w:numPr>
                <w:ilvl w:val="0"/>
                <w:numId w:val="24"/>
              </w:numPr>
            </w:pPr>
            <w:r>
              <w:t>Server im Leerlaufzustand</w:t>
            </w:r>
          </w:p>
        </w:tc>
        <w:tc>
          <w:tcPr>
            <w:tcW w:w="3015" w:type="dxa"/>
            <w:shd w:val="clear" w:color="auto" w:fill="D9D9D9"/>
            <w:vAlign w:val="center"/>
          </w:tcPr>
          <w:p w14:paraId="391FBEDA" w14:textId="77777777" w:rsidR="00740DBC" w:rsidRPr="00994FEC" w:rsidRDefault="00740DBC" w:rsidP="00AA20CA">
            <w:pPr>
              <w:pStyle w:val="Tabellentext"/>
            </w:pPr>
          </w:p>
        </w:tc>
        <w:tc>
          <w:tcPr>
            <w:tcW w:w="1125" w:type="dxa"/>
            <w:shd w:val="clear" w:color="auto" w:fill="D9D9D9"/>
            <w:vAlign w:val="center"/>
          </w:tcPr>
          <w:p w14:paraId="11E9748F" w14:textId="77777777" w:rsidR="00740DBC" w:rsidRPr="00994FEC" w:rsidRDefault="00740DBC" w:rsidP="00AA20CA">
            <w:pPr>
              <w:pStyle w:val="Tabellentext"/>
            </w:pPr>
          </w:p>
        </w:tc>
      </w:tr>
      <w:tr w:rsidR="00740DBC" w:rsidRPr="004C4B67" w14:paraId="6D0FE1F4" w14:textId="77777777" w:rsidTr="00AA20CA">
        <w:trPr>
          <w:trHeight w:val="284"/>
          <w:tblHeader/>
        </w:trPr>
        <w:tc>
          <w:tcPr>
            <w:tcW w:w="5485" w:type="dxa"/>
            <w:shd w:val="clear" w:color="auto" w:fill="auto"/>
          </w:tcPr>
          <w:p w14:paraId="000B44BF" w14:textId="77777777" w:rsidR="00740DBC" w:rsidRDefault="00740DBC" w:rsidP="00AA20CA">
            <w:pPr>
              <w:pStyle w:val="Tabellentext"/>
            </w:pPr>
            <w:r>
              <w:t>Für die Leistungsaufnahme des Servers der Basiskonfiguration im Leerlauf muss folgende Anforderung erfüllt werden:</w:t>
            </w:r>
          </w:p>
          <w:p w14:paraId="4B58FDF2" w14:textId="77777777" w:rsidR="00740DBC" w:rsidRDefault="00740DBC" w:rsidP="00AA20CA">
            <w:pPr>
              <w:pStyle w:val="Aufzhlung"/>
            </w:pPr>
            <w:r>
              <w:t>SERT Idle State Power ≤ 250 W</w:t>
            </w:r>
          </w:p>
          <w:p w14:paraId="30130D59" w14:textId="77777777" w:rsidR="00740DBC" w:rsidRDefault="00740DBC" w:rsidP="00AA20CA">
            <w:pPr>
              <w:pStyle w:val="Tabellentext"/>
            </w:pPr>
            <w:r>
              <w:t>Für das Verhältnis aus Leistungsaufnahme unter Last und Leistungsaufnahme im Leerlauf des Servers der Basiskonfiguration muss zusätzlich folgender Wert genannt werden:</w:t>
            </w:r>
          </w:p>
          <w:p w14:paraId="65F3EE0A" w14:textId="77777777" w:rsidR="00740DBC" w:rsidRPr="00B02740" w:rsidRDefault="00740DBC" w:rsidP="00AA20CA">
            <w:pPr>
              <w:pStyle w:val="Aufzhlung"/>
              <w:rPr>
                <w:lang w:val="en-US"/>
              </w:rPr>
            </w:pPr>
            <w:r w:rsidRPr="00B02740">
              <w:rPr>
                <w:lang w:val="en-US"/>
              </w:rPr>
              <w:t xml:space="preserve">Idle to Active Ratio = SERT Idle State Power / SERT Active State Power </w:t>
            </w:r>
          </w:p>
        </w:tc>
        <w:tc>
          <w:tcPr>
            <w:tcW w:w="3015" w:type="dxa"/>
            <w:shd w:val="clear" w:color="auto" w:fill="auto"/>
          </w:tcPr>
          <w:p w14:paraId="59FFE640" w14:textId="77777777" w:rsidR="00740DBC" w:rsidRDefault="00740DBC" w:rsidP="00AA20CA">
            <w:pPr>
              <w:pStyle w:val="Tabellentext"/>
            </w:pPr>
            <w:r>
              <w:t>Ausschluss- und Bewertungskriterium</w:t>
            </w:r>
          </w:p>
          <w:p w14:paraId="4930FF50" w14:textId="77777777" w:rsidR="00740DBC" w:rsidRDefault="00740DBC" w:rsidP="00AA20CA">
            <w:pPr>
              <w:pStyle w:val="Tabellentext"/>
            </w:pPr>
          </w:p>
          <w:p w14:paraId="77BF86A3" w14:textId="77777777" w:rsidR="00740DBC" w:rsidRDefault="00740DBC" w:rsidP="00AA20CA">
            <w:pPr>
              <w:pStyle w:val="Tabellentext"/>
            </w:pPr>
            <w:r w:rsidRPr="00994FEC">
              <w:t xml:space="preserve">Nachweis durch </w:t>
            </w:r>
            <w:r w:rsidRPr="0022325B">
              <w:t>Energy Star oder Prüfprotokolle eines unabhängigen Prüflabors, das für diese Messung nach DIN EN ISO/EC 17025 akkreditiert ist</w:t>
            </w:r>
            <w:r>
              <w:t>.</w:t>
            </w:r>
          </w:p>
          <w:p w14:paraId="099D0E9C" w14:textId="77777777" w:rsidR="00740DBC" w:rsidRDefault="00740DBC" w:rsidP="00AA20CA">
            <w:pPr>
              <w:pStyle w:val="Tabellentext"/>
            </w:pPr>
          </w:p>
          <w:p w14:paraId="69461FA8" w14:textId="77777777" w:rsidR="00740DBC" w:rsidRDefault="00740DBC" w:rsidP="00AA20CA">
            <w:pPr>
              <w:pStyle w:val="Aufzhlung"/>
            </w:pPr>
            <w:r>
              <w:t xml:space="preserve">SERT Idle State Power = </w:t>
            </w:r>
            <w:r w:rsidRPr="00277CDF">
              <w:fldChar w:fldCharType="begin">
                <w:ffData>
                  <w:name w:val="Text20"/>
                  <w:enabled/>
                  <w:calcOnExit w:val="0"/>
                  <w:textInput>
                    <w:maxLength w:val="35"/>
                  </w:textInput>
                </w:ffData>
              </w:fldChar>
            </w:r>
            <w:r w:rsidRPr="00277CDF">
              <w:instrText xml:space="preserve"> FORMTEXT </w:instrText>
            </w:r>
            <w:r w:rsidRPr="00277CDF">
              <w:fldChar w:fldCharType="separate"/>
            </w:r>
            <w:r w:rsidRPr="00277CDF">
              <w:t> </w:t>
            </w:r>
            <w:r w:rsidRPr="00277CDF">
              <w:t> </w:t>
            </w:r>
            <w:r w:rsidRPr="00277CDF">
              <w:t> </w:t>
            </w:r>
            <w:r w:rsidRPr="00277CDF">
              <w:t> </w:t>
            </w:r>
            <w:r w:rsidRPr="00277CDF">
              <w:t> </w:t>
            </w:r>
            <w:r w:rsidRPr="00277CDF">
              <w:fldChar w:fldCharType="end"/>
            </w:r>
          </w:p>
          <w:p w14:paraId="42395795" w14:textId="77777777" w:rsidR="00740DBC" w:rsidRPr="00C37433" w:rsidRDefault="00740DBC" w:rsidP="00AA20CA">
            <w:pPr>
              <w:pStyle w:val="Aufzhlung"/>
              <w:rPr>
                <w:lang w:val="en-US"/>
              </w:rPr>
            </w:pPr>
            <w:r>
              <w:t xml:space="preserve">Idle </w:t>
            </w:r>
            <w:proofErr w:type="spellStart"/>
            <w:r>
              <w:t>to</w:t>
            </w:r>
            <w:proofErr w:type="spellEnd"/>
            <w:r>
              <w:t xml:space="preserve"> </w:t>
            </w:r>
            <w:proofErr w:type="spellStart"/>
            <w:r>
              <w:t>Active</w:t>
            </w:r>
            <w:proofErr w:type="spellEnd"/>
            <w:r>
              <w:t xml:space="preserve"> </w:t>
            </w:r>
            <w:proofErr w:type="gramStart"/>
            <w:r>
              <w:t xml:space="preserve">Ratio </w:t>
            </w:r>
            <w:r w:rsidRPr="00277CDF">
              <w:t xml:space="preserve"> </w:t>
            </w:r>
            <w:r>
              <w:t>=</w:t>
            </w:r>
            <w:proofErr w:type="gramEnd"/>
            <w:r>
              <w:t xml:space="preserve"> </w:t>
            </w:r>
            <w:r w:rsidRPr="00277CDF">
              <w:fldChar w:fldCharType="begin">
                <w:ffData>
                  <w:name w:val="Text20"/>
                  <w:enabled/>
                  <w:calcOnExit w:val="0"/>
                  <w:textInput>
                    <w:maxLength w:val="35"/>
                  </w:textInput>
                </w:ffData>
              </w:fldChar>
            </w:r>
            <w:r w:rsidRPr="00277CDF">
              <w:instrText xml:space="preserve"> FORMTEXT </w:instrText>
            </w:r>
            <w:r w:rsidRPr="00277CDF">
              <w:fldChar w:fldCharType="separate"/>
            </w:r>
            <w:r w:rsidRPr="00277CDF">
              <w:t> </w:t>
            </w:r>
            <w:r w:rsidRPr="00277CDF">
              <w:t> </w:t>
            </w:r>
            <w:r w:rsidRPr="00277CDF">
              <w:t> </w:t>
            </w:r>
            <w:r w:rsidRPr="00277CDF">
              <w:t> </w:t>
            </w:r>
            <w:r w:rsidRPr="00277CDF">
              <w:t> </w:t>
            </w:r>
            <w:r w:rsidRPr="00277CDF">
              <w:fldChar w:fldCharType="end"/>
            </w:r>
          </w:p>
        </w:tc>
        <w:tc>
          <w:tcPr>
            <w:tcW w:w="1125" w:type="dxa"/>
            <w:shd w:val="clear" w:color="auto" w:fill="auto"/>
            <w:vAlign w:val="center"/>
          </w:tcPr>
          <w:p w14:paraId="2CE1CA05" w14:textId="77777777" w:rsidR="00740DBC" w:rsidRPr="005B05B8" w:rsidRDefault="00740DBC" w:rsidP="00AA20CA">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DB6F51">
              <w:rPr>
                <w:rFonts w:ascii="Meta Offc" w:hAnsi="Meta Offc" w:cs="Meta Offc"/>
                <w:sz w:val="18"/>
                <w:szCs w:val="18"/>
              </w:rPr>
            </w:r>
            <w:r w:rsidR="00DB6F51">
              <w:rPr>
                <w:rFonts w:ascii="Meta Offc" w:hAnsi="Meta Offc" w:cs="Meta Offc"/>
                <w:sz w:val="18"/>
                <w:szCs w:val="18"/>
              </w:rPr>
              <w:fldChar w:fldCharType="separate"/>
            </w:r>
            <w:r w:rsidRPr="005B05B8">
              <w:rPr>
                <w:rFonts w:ascii="Meta Offc" w:hAnsi="Meta Offc" w:cs="Meta Offc"/>
                <w:sz w:val="18"/>
                <w:szCs w:val="18"/>
              </w:rPr>
              <w:fldChar w:fldCharType="end"/>
            </w:r>
          </w:p>
        </w:tc>
      </w:tr>
      <w:tr w:rsidR="00740DBC" w:rsidRPr="004C4B67" w14:paraId="2E67352E" w14:textId="77777777" w:rsidTr="00AA20CA">
        <w:trPr>
          <w:trHeight w:val="284"/>
          <w:tblHeader/>
        </w:trPr>
        <w:tc>
          <w:tcPr>
            <w:tcW w:w="5485" w:type="dxa"/>
            <w:shd w:val="clear" w:color="auto" w:fill="D9D9D9"/>
            <w:vAlign w:val="center"/>
          </w:tcPr>
          <w:p w14:paraId="155C3A11" w14:textId="77777777" w:rsidR="00740DBC" w:rsidRDefault="00740DBC" w:rsidP="00AA20CA">
            <w:pPr>
              <w:pStyle w:val="Tabellentext"/>
              <w:numPr>
                <w:ilvl w:val="0"/>
                <w:numId w:val="24"/>
              </w:numPr>
            </w:pPr>
            <w:r>
              <w:t>Datenspeicherprodukt im Aktivzustand</w:t>
            </w:r>
          </w:p>
        </w:tc>
        <w:tc>
          <w:tcPr>
            <w:tcW w:w="3015" w:type="dxa"/>
            <w:shd w:val="clear" w:color="auto" w:fill="D9D9D9"/>
            <w:vAlign w:val="center"/>
          </w:tcPr>
          <w:p w14:paraId="0E2C4B5C" w14:textId="77777777" w:rsidR="00740DBC" w:rsidRPr="00994FEC" w:rsidRDefault="00740DBC" w:rsidP="00AA20CA">
            <w:pPr>
              <w:pStyle w:val="Tabellentext"/>
            </w:pPr>
          </w:p>
        </w:tc>
        <w:tc>
          <w:tcPr>
            <w:tcW w:w="1125" w:type="dxa"/>
            <w:shd w:val="clear" w:color="auto" w:fill="D9D9D9"/>
            <w:vAlign w:val="center"/>
          </w:tcPr>
          <w:p w14:paraId="5453D034" w14:textId="77777777" w:rsidR="00740DBC" w:rsidRPr="00994FEC" w:rsidRDefault="00740DBC" w:rsidP="00AA20CA">
            <w:pPr>
              <w:pStyle w:val="Tabellentext"/>
            </w:pPr>
          </w:p>
        </w:tc>
      </w:tr>
      <w:tr w:rsidR="00740DBC" w:rsidRPr="004C4B67" w14:paraId="7138789F" w14:textId="77777777" w:rsidTr="00AA20CA">
        <w:trPr>
          <w:trHeight w:val="284"/>
          <w:tblHeader/>
        </w:trPr>
        <w:tc>
          <w:tcPr>
            <w:tcW w:w="5485" w:type="dxa"/>
            <w:shd w:val="clear" w:color="auto" w:fill="auto"/>
          </w:tcPr>
          <w:p w14:paraId="486FFAD4" w14:textId="77777777" w:rsidR="00740DBC" w:rsidRDefault="00740DBC" w:rsidP="00AA20CA">
            <w:pPr>
              <w:pStyle w:val="Tabellentext"/>
            </w:pPr>
            <w:r>
              <w:t xml:space="preserve">Die Energieeffizienz der Datenspeicherprodukte muss nach der Methodik SNIA Emerald™ Power Efficiency Measurement in der jeweils zum Zeitpunkt der Antragstellung aktuellen Version (derzeit V4.0.0.) bestimmt und angegeben werden. Die folgenden Effizienzwerte des „SNIA </w:t>
            </w:r>
            <w:proofErr w:type="spellStart"/>
            <w:r>
              <w:t>Active</w:t>
            </w:r>
            <w:proofErr w:type="spellEnd"/>
            <w:r>
              <w:t xml:space="preserve"> Tests“ sind einzuhalten. </w:t>
            </w:r>
          </w:p>
          <w:p w14:paraId="0AF67E0C" w14:textId="77777777" w:rsidR="00740DBC" w:rsidRPr="00B02740" w:rsidRDefault="00740DBC" w:rsidP="00AA20CA">
            <w:pPr>
              <w:pStyle w:val="Aufzhlung"/>
              <w:rPr>
                <w:lang w:val="en-US"/>
              </w:rPr>
            </w:pPr>
            <w:r w:rsidRPr="00B02740">
              <w:rPr>
                <w:lang w:val="en-US"/>
              </w:rPr>
              <w:t>Hot Band: EP</w:t>
            </w:r>
            <w:r w:rsidRPr="00C37433">
              <w:rPr>
                <w:vertAlign w:val="subscript"/>
                <w:lang w:val="en-US"/>
              </w:rPr>
              <w:t>HB</w:t>
            </w:r>
            <w:r w:rsidRPr="00B02740">
              <w:rPr>
                <w:lang w:val="en-US"/>
              </w:rPr>
              <w:t xml:space="preserve"> ≥28 IOPS/W;</w:t>
            </w:r>
          </w:p>
          <w:p w14:paraId="2D4E3C78" w14:textId="77777777" w:rsidR="00740DBC" w:rsidRPr="00B02740" w:rsidRDefault="00740DBC" w:rsidP="00AA20CA">
            <w:pPr>
              <w:pStyle w:val="Aufzhlung"/>
              <w:rPr>
                <w:lang w:val="en-US"/>
              </w:rPr>
            </w:pPr>
            <w:r w:rsidRPr="00B02740">
              <w:rPr>
                <w:lang w:val="en-US"/>
              </w:rPr>
              <w:t>Sequential Read: EP</w:t>
            </w:r>
            <w:r w:rsidRPr="00C37433">
              <w:rPr>
                <w:vertAlign w:val="subscript"/>
                <w:lang w:val="en-US"/>
              </w:rPr>
              <w:t>SR</w:t>
            </w:r>
            <w:r w:rsidRPr="00B02740">
              <w:rPr>
                <w:lang w:val="en-US"/>
              </w:rPr>
              <w:t xml:space="preserve"> ≥2,3 MiB/s/W;</w:t>
            </w:r>
          </w:p>
          <w:p w14:paraId="2D72A495" w14:textId="77777777" w:rsidR="00740DBC" w:rsidRPr="00B02740" w:rsidRDefault="00740DBC" w:rsidP="00AA20CA">
            <w:pPr>
              <w:pStyle w:val="Aufzhlung"/>
              <w:rPr>
                <w:lang w:val="en-US"/>
              </w:rPr>
            </w:pPr>
            <w:r w:rsidRPr="00B02740">
              <w:rPr>
                <w:lang w:val="en-US"/>
              </w:rPr>
              <w:t>Sequential Write: EP</w:t>
            </w:r>
            <w:r w:rsidRPr="00C37433">
              <w:rPr>
                <w:vertAlign w:val="subscript"/>
                <w:lang w:val="en-US"/>
              </w:rPr>
              <w:t>SW</w:t>
            </w:r>
            <w:r w:rsidRPr="00B02740">
              <w:rPr>
                <w:lang w:val="en-US"/>
              </w:rPr>
              <w:t xml:space="preserve"> ≥1,5 MiB/s/W.</w:t>
            </w:r>
          </w:p>
        </w:tc>
        <w:tc>
          <w:tcPr>
            <w:tcW w:w="3015" w:type="dxa"/>
            <w:shd w:val="clear" w:color="auto" w:fill="auto"/>
          </w:tcPr>
          <w:p w14:paraId="2220AB91" w14:textId="77777777" w:rsidR="00740DBC" w:rsidRDefault="00740DBC" w:rsidP="00AA20CA">
            <w:pPr>
              <w:pStyle w:val="Tabellentext"/>
            </w:pPr>
            <w:r w:rsidRPr="00994FEC">
              <w:t>Ausschlusskriterium</w:t>
            </w:r>
          </w:p>
          <w:p w14:paraId="5A629F6F" w14:textId="77777777" w:rsidR="00740DBC" w:rsidRPr="00994FEC" w:rsidRDefault="00740DBC" w:rsidP="00AA20CA">
            <w:pPr>
              <w:pStyle w:val="Tabellentext"/>
            </w:pPr>
          </w:p>
          <w:p w14:paraId="148B434A" w14:textId="77777777" w:rsidR="00740DBC" w:rsidRDefault="00740DBC" w:rsidP="00AA20CA">
            <w:pPr>
              <w:pStyle w:val="Tabellentext"/>
            </w:pPr>
            <w:r w:rsidRPr="00994FEC">
              <w:t>Nachweis durch</w:t>
            </w:r>
            <w:r>
              <w:t xml:space="preserve"> Energy Star für Datenspeicherprodukte Version 2.1 oder neuer.</w:t>
            </w:r>
          </w:p>
          <w:p w14:paraId="3DA118D1" w14:textId="77777777" w:rsidR="00740DBC" w:rsidRDefault="00740DBC" w:rsidP="00AA20CA">
            <w:pPr>
              <w:pStyle w:val="Tabellentext"/>
            </w:pPr>
            <w:r>
              <w:t xml:space="preserve">Eindeutige Identifikationsnummer des Energy Star: </w:t>
            </w:r>
            <w:r w:rsidRPr="00277CDF">
              <w:fldChar w:fldCharType="begin">
                <w:ffData>
                  <w:name w:val="Text20"/>
                  <w:enabled/>
                  <w:calcOnExit w:val="0"/>
                  <w:textInput>
                    <w:maxLength w:val="35"/>
                  </w:textInput>
                </w:ffData>
              </w:fldChar>
            </w:r>
            <w:r w:rsidRPr="00277CDF">
              <w:instrText xml:space="preserve"> FORMTEXT </w:instrText>
            </w:r>
            <w:r w:rsidRPr="00277CDF">
              <w:fldChar w:fldCharType="separate"/>
            </w:r>
            <w:r w:rsidRPr="00277CDF">
              <w:t> </w:t>
            </w:r>
            <w:r w:rsidRPr="00277CDF">
              <w:t> </w:t>
            </w:r>
            <w:r w:rsidRPr="00277CDF">
              <w:t> </w:t>
            </w:r>
            <w:r w:rsidRPr="00277CDF">
              <w:t> </w:t>
            </w:r>
            <w:r w:rsidRPr="00277CDF">
              <w:t> </w:t>
            </w:r>
            <w:r w:rsidRPr="00277CDF">
              <w:fldChar w:fldCharType="end"/>
            </w:r>
          </w:p>
          <w:p w14:paraId="6841E6D6" w14:textId="77777777" w:rsidR="00740DBC" w:rsidRDefault="00740DBC" w:rsidP="00AA20CA">
            <w:pPr>
              <w:pStyle w:val="Tabellentext"/>
            </w:pPr>
            <w:r>
              <w:t>Messergebnisse:</w:t>
            </w:r>
          </w:p>
          <w:p w14:paraId="43418293" w14:textId="77777777" w:rsidR="00740DBC" w:rsidRPr="00B02740" w:rsidRDefault="00740DBC" w:rsidP="00AA20CA">
            <w:pPr>
              <w:pStyle w:val="Aufzhlung"/>
              <w:rPr>
                <w:lang w:val="en-US"/>
              </w:rPr>
            </w:pPr>
            <w:r w:rsidRPr="00B02740">
              <w:rPr>
                <w:lang w:val="en-US"/>
              </w:rPr>
              <w:t xml:space="preserve">Hot Band: </w:t>
            </w:r>
            <w:r w:rsidRPr="00277CDF">
              <w:fldChar w:fldCharType="begin">
                <w:ffData>
                  <w:name w:val="Text20"/>
                  <w:enabled/>
                  <w:calcOnExit w:val="0"/>
                  <w:textInput>
                    <w:maxLength w:val="35"/>
                  </w:textInput>
                </w:ffData>
              </w:fldChar>
            </w:r>
            <w:r w:rsidRPr="00277CDF">
              <w:instrText xml:space="preserve"> FORMTEXT </w:instrText>
            </w:r>
            <w:r w:rsidRPr="00277CDF">
              <w:fldChar w:fldCharType="separate"/>
            </w:r>
            <w:r w:rsidRPr="00277CDF">
              <w:t> </w:t>
            </w:r>
            <w:r w:rsidRPr="00277CDF">
              <w:t> </w:t>
            </w:r>
            <w:r w:rsidRPr="00277CDF">
              <w:t> </w:t>
            </w:r>
            <w:r w:rsidRPr="00277CDF">
              <w:t> </w:t>
            </w:r>
            <w:r w:rsidRPr="00277CDF">
              <w:t> </w:t>
            </w:r>
            <w:r w:rsidRPr="00277CDF">
              <w:fldChar w:fldCharType="end"/>
            </w:r>
            <w:r>
              <w:t xml:space="preserve"> </w:t>
            </w:r>
            <w:r w:rsidRPr="00B02740">
              <w:rPr>
                <w:lang w:val="en-US"/>
              </w:rPr>
              <w:t>IOPS/W;</w:t>
            </w:r>
          </w:p>
          <w:p w14:paraId="433B0B48" w14:textId="77777777" w:rsidR="00740DBC" w:rsidRDefault="00740DBC" w:rsidP="00AA20CA">
            <w:pPr>
              <w:pStyle w:val="Aufzhlung"/>
              <w:rPr>
                <w:lang w:val="en-US"/>
              </w:rPr>
            </w:pPr>
            <w:r w:rsidRPr="00B02740">
              <w:rPr>
                <w:lang w:val="en-US"/>
              </w:rPr>
              <w:t>Sequential Read:</w:t>
            </w:r>
            <w:r w:rsidRPr="002B10B7">
              <w:rPr>
                <w:lang w:val="en-US"/>
              </w:rPr>
              <w:t xml:space="preserve"> </w:t>
            </w:r>
            <w:r w:rsidRPr="00277CDF">
              <w:fldChar w:fldCharType="begin">
                <w:ffData>
                  <w:name w:val="Text20"/>
                  <w:enabled/>
                  <w:calcOnExit w:val="0"/>
                  <w:textInput>
                    <w:maxLength w:val="35"/>
                  </w:textInput>
                </w:ffData>
              </w:fldChar>
            </w:r>
            <w:r w:rsidRPr="002B10B7">
              <w:rPr>
                <w:lang w:val="en-US"/>
              </w:rPr>
              <w:instrText xml:space="preserve"> FORMTEXT </w:instrText>
            </w:r>
            <w:r w:rsidRPr="00277CDF">
              <w:fldChar w:fldCharType="separate"/>
            </w:r>
            <w:r w:rsidRPr="00277CDF">
              <w:t> </w:t>
            </w:r>
            <w:r w:rsidRPr="00277CDF">
              <w:t> </w:t>
            </w:r>
            <w:r w:rsidRPr="00277CDF">
              <w:t> </w:t>
            </w:r>
            <w:r w:rsidRPr="00277CDF">
              <w:t> </w:t>
            </w:r>
            <w:r w:rsidRPr="00277CDF">
              <w:t> </w:t>
            </w:r>
            <w:r w:rsidRPr="00277CDF">
              <w:fldChar w:fldCharType="end"/>
            </w:r>
            <w:r w:rsidRPr="00B02740">
              <w:rPr>
                <w:lang w:val="en-US"/>
              </w:rPr>
              <w:t xml:space="preserve"> MiB/s/W;</w:t>
            </w:r>
          </w:p>
          <w:p w14:paraId="4B2CA6BE" w14:textId="77777777" w:rsidR="00740DBC" w:rsidRPr="002B10B7" w:rsidRDefault="00740DBC" w:rsidP="00AA20CA">
            <w:pPr>
              <w:pStyle w:val="Aufzhlung"/>
              <w:rPr>
                <w:lang w:val="en-US"/>
              </w:rPr>
            </w:pPr>
            <w:r w:rsidRPr="002B10B7">
              <w:rPr>
                <w:lang w:val="en-US"/>
              </w:rPr>
              <w:t xml:space="preserve">Sequential Write: </w:t>
            </w:r>
            <w:r w:rsidRPr="00277CDF">
              <w:fldChar w:fldCharType="begin">
                <w:ffData>
                  <w:name w:val="Text20"/>
                  <w:enabled/>
                  <w:calcOnExit w:val="0"/>
                  <w:textInput>
                    <w:maxLength w:val="35"/>
                  </w:textInput>
                </w:ffData>
              </w:fldChar>
            </w:r>
            <w:r w:rsidRPr="002B10B7">
              <w:rPr>
                <w:lang w:val="en-US"/>
              </w:rPr>
              <w:instrText xml:space="preserve"> FORMTEXT </w:instrText>
            </w:r>
            <w:r w:rsidRPr="00277CDF">
              <w:fldChar w:fldCharType="separate"/>
            </w:r>
            <w:r w:rsidRPr="00277CDF">
              <w:t> </w:t>
            </w:r>
            <w:r w:rsidRPr="00277CDF">
              <w:t> </w:t>
            </w:r>
            <w:r w:rsidRPr="00277CDF">
              <w:t> </w:t>
            </w:r>
            <w:r w:rsidRPr="00277CDF">
              <w:t> </w:t>
            </w:r>
            <w:r w:rsidRPr="00277CDF">
              <w:t> </w:t>
            </w:r>
            <w:r w:rsidRPr="00277CDF">
              <w:fldChar w:fldCharType="end"/>
            </w:r>
            <w:r w:rsidRPr="002B10B7">
              <w:rPr>
                <w:lang w:val="en-US"/>
              </w:rPr>
              <w:t xml:space="preserve"> MiB/s/W.</w:t>
            </w:r>
          </w:p>
        </w:tc>
        <w:tc>
          <w:tcPr>
            <w:tcW w:w="1125" w:type="dxa"/>
            <w:shd w:val="clear" w:color="auto" w:fill="auto"/>
            <w:vAlign w:val="center"/>
          </w:tcPr>
          <w:p w14:paraId="0B059BD9" w14:textId="77777777" w:rsidR="00740DBC" w:rsidRPr="005B05B8" w:rsidRDefault="00740DBC" w:rsidP="00AA20CA">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DB6F51">
              <w:rPr>
                <w:rFonts w:ascii="Meta Offc" w:hAnsi="Meta Offc" w:cs="Meta Offc"/>
                <w:sz w:val="18"/>
                <w:szCs w:val="18"/>
              </w:rPr>
            </w:r>
            <w:r w:rsidR="00DB6F51">
              <w:rPr>
                <w:rFonts w:ascii="Meta Offc" w:hAnsi="Meta Offc" w:cs="Meta Offc"/>
                <w:sz w:val="18"/>
                <w:szCs w:val="18"/>
              </w:rPr>
              <w:fldChar w:fldCharType="separate"/>
            </w:r>
            <w:r w:rsidRPr="005B05B8">
              <w:rPr>
                <w:rFonts w:ascii="Meta Offc" w:hAnsi="Meta Offc" w:cs="Meta Offc"/>
                <w:sz w:val="18"/>
                <w:szCs w:val="18"/>
              </w:rPr>
              <w:fldChar w:fldCharType="end"/>
            </w:r>
          </w:p>
        </w:tc>
      </w:tr>
      <w:tr w:rsidR="00865B4C" w:rsidRPr="004C4B67" w14:paraId="083706BB" w14:textId="77777777" w:rsidTr="00740DBC">
        <w:trPr>
          <w:trHeight w:val="284"/>
          <w:tblHeader/>
        </w:trPr>
        <w:tc>
          <w:tcPr>
            <w:tcW w:w="5485" w:type="dxa"/>
            <w:shd w:val="clear" w:color="auto" w:fill="D9D9D9"/>
            <w:vAlign w:val="center"/>
          </w:tcPr>
          <w:p w14:paraId="48C1BD33" w14:textId="301F0581" w:rsidR="00865B4C" w:rsidRDefault="00865B4C" w:rsidP="001B2C37">
            <w:pPr>
              <w:pStyle w:val="Tabellentext"/>
              <w:numPr>
                <w:ilvl w:val="0"/>
                <w:numId w:val="24"/>
              </w:numPr>
            </w:pPr>
            <w:bookmarkStart w:id="3" w:name="_Toc196236580"/>
            <w:r>
              <w:t>Monitoring-Datenschnittstellen</w:t>
            </w:r>
            <w:bookmarkEnd w:id="3"/>
          </w:p>
        </w:tc>
        <w:tc>
          <w:tcPr>
            <w:tcW w:w="3015" w:type="dxa"/>
            <w:shd w:val="clear" w:color="auto" w:fill="D9D9D9"/>
            <w:vAlign w:val="center"/>
          </w:tcPr>
          <w:p w14:paraId="4B842964" w14:textId="77777777" w:rsidR="00865B4C" w:rsidRPr="00994FEC" w:rsidRDefault="00865B4C" w:rsidP="001B2C37">
            <w:pPr>
              <w:pStyle w:val="Tabellentext"/>
            </w:pPr>
          </w:p>
        </w:tc>
        <w:tc>
          <w:tcPr>
            <w:tcW w:w="1125" w:type="dxa"/>
            <w:shd w:val="clear" w:color="auto" w:fill="D9D9D9"/>
            <w:vAlign w:val="center"/>
          </w:tcPr>
          <w:p w14:paraId="2834AF55" w14:textId="77777777" w:rsidR="00865B4C" w:rsidRPr="00994FEC" w:rsidRDefault="00865B4C" w:rsidP="001B2C37">
            <w:pPr>
              <w:pStyle w:val="Tabellentext"/>
            </w:pPr>
          </w:p>
        </w:tc>
      </w:tr>
      <w:tr w:rsidR="00865B4C" w:rsidRPr="004C4B67" w14:paraId="691011A8" w14:textId="77777777" w:rsidTr="00740DBC">
        <w:trPr>
          <w:trHeight w:val="284"/>
          <w:tblHeader/>
        </w:trPr>
        <w:tc>
          <w:tcPr>
            <w:tcW w:w="5485" w:type="dxa"/>
            <w:shd w:val="clear" w:color="auto" w:fill="auto"/>
          </w:tcPr>
          <w:p w14:paraId="4209E5E9" w14:textId="77777777" w:rsidR="00865B4C" w:rsidRDefault="00865B4C" w:rsidP="001B2C37">
            <w:pPr>
              <w:pStyle w:val="Tabellentext"/>
            </w:pPr>
            <w:r>
              <w:t>Die Server und Datenspeicherprodukte müssen folgende Daten in Echtzeit min. 1/10s bereitstellen:</w:t>
            </w:r>
          </w:p>
          <w:p w14:paraId="10C5FB68" w14:textId="77777777" w:rsidR="00865B4C" w:rsidRDefault="00865B4C" w:rsidP="009557F3">
            <w:pPr>
              <w:pStyle w:val="Aufzhlung"/>
            </w:pPr>
            <w:r>
              <w:t>Leistungsaufnahme [W];</w:t>
            </w:r>
          </w:p>
          <w:p w14:paraId="164A7D81" w14:textId="77777777" w:rsidR="00865B4C" w:rsidRDefault="00865B4C" w:rsidP="009557F3">
            <w:pPr>
              <w:pStyle w:val="Aufzhlung"/>
            </w:pPr>
            <w:r>
              <w:t xml:space="preserve">Datenübertragung über die Netzwerkschnittstelle [Mbit/s]; </w:t>
            </w:r>
          </w:p>
          <w:p w14:paraId="42BD8499" w14:textId="77777777" w:rsidR="00865B4C" w:rsidRDefault="00865B4C" w:rsidP="009557F3">
            <w:pPr>
              <w:pStyle w:val="Aufzhlung"/>
            </w:pPr>
            <w:r>
              <w:t>im Fall von Servern: Lastzustand für jede logische CPU [%].</w:t>
            </w:r>
          </w:p>
          <w:p w14:paraId="7B94A70A" w14:textId="77777777" w:rsidR="00865B4C" w:rsidRDefault="00865B4C" w:rsidP="001B2C37">
            <w:pPr>
              <w:pStyle w:val="Tabellentext"/>
            </w:pPr>
            <w:r>
              <w:t xml:space="preserve">Diese Daten müssen in einem veröffentlichten oder benutzerzugänglichen Format zur Verfügung gestellt werden, das von einer herstellerunabhängigen Managementsoftware Dritter über ein Standardnetzwerk lesbar ist. Als Datenformate kommen beispielsweise in Frage: SNMP (simple network </w:t>
            </w:r>
            <w:proofErr w:type="spellStart"/>
            <w:r>
              <w:t>management</w:t>
            </w:r>
            <w:proofErr w:type="spellEnd"/>
            <w:r>
              <w:t xml:space="preserve"> </w:t>
            </w:r>
            <w:proofErr w:type="spellStart"/>
            <w:r>
              <w:t>protocol</w:t>
            </w:r>
            <w:proofErr w:type="spellEnd"/>
            <w:r>
              <w:t xml:space="preserve">), IPMI (intelligent </w:t>
            </w:r>
            <w:proofErr w:type="spellStart"/>
            <w:r>
              <w:t>platform</w:t>
            </w:r>
            <w:proofErr w:type="spellEnd"/>
            <w:r>
              <w:t xml:space="preserve"> </w:t>
            </w:r>
            <w:proofErr w:type="spellStart"/>
            <w:r>
              <w:t>management</w:t>
            </w:r>
            <w:proofErr w:type="spellEnd"/>
            <w:r>
              <w:t xml:space="preserve"> interface) oder XML (extensible </w:t>
            </w:r>
            <w:proofErr w:type="spellStart"/>
            <w:r>
              <w:t>markup</w:t>
            </w:r>
            <w:proofErr w:type="spellEnd"/>
            <w:r>
              <w:t xml:space="preserve"> </w:t>
            </w:r>
            <w:proofErr w:type="spellStart"/>
            <w:r>
              <w:t>language</w:t>
            </w:r>
            <w:proofErr w:type="spellEnd"/>
            <w:r>
              <w:t xml:space="preserve">) </w:t>
            </w:r>
          </w:p>
        </w:tc>
        <w:tc>
          <w:tcPr>
            <w:tcW w:w="3015" w:type="dxa"/>
            <w:shd w:val="clear" w:color="auto" w:fill="auto"/>
          </w:tcPr>
          <w:p w14:paraId="10D91316" w14:textId="77777777" w:rsidR="00865B4C" w:rsidRDefault="00865B4C" w:rsidP="001B2C37">
            <w:pPr>
              <w:pStyle w:val="Tabellentext"/>
            </w:pPr>
            <w:r w:rsidRPr="00994FEC">
              <w:t>Ausschlusskriterium</w:t>
            </w:r>
          </w:p>
          <w:p w14:paraId="72BDEE8F" w14:textId="77777777" w:rsidR="00865B4C" w:rsidRPr="00994FEC" w:rsidRDefault="00865B4C" w:rsidP="001B2C37">
            <w:pPr>
              <w:pStyle w:val="Tabellentext"/>
            </w:pPr>
          </w:p>
          <w:p w14:paraId="7B75CD4C" w14:textId="77777777" w:rsidR="00865B4C" w:rsidRPr="00994FEC" w:rsidRDefault="00865B4C" w:rsidP="001B2C37">
            <w:pPr>
              <w:pStyle w:val="Tabellentext"/>
            </w:pPr>
            <w:r w:rsidRPr="00994FEC">
              <w:t xml:space="preserve">Nachweis durch </w:t>
            </w:r>
            <w:r>
              <w:t xml:space="preserve">Dokumentation der Datenschnittstelle. URL: </w:t>
            </w:r>
            <w:r w:rsidRPr="00277CDF">
              <w:fldChar w:fldCharType="begin">
                <w:ffData>
                  <w:name w:val="Text20"/>
                  <w:enabled/>
                  <w:calcOnExit w:val="0"/>
                  <w:textInput>
                    <w:maxLength w:val="35"/>
                  </w:textInput>
                </w:ffData>
              </w:fldChar>
            </w:r>
            <w:r w:rsidRPr="00277CDF">
              <w:instrText xml:space="preserve"> FORMTEXT </w:instrText>
            </w:r>
            <w:r w:rsidRPr="00277CDF">
              <w:fldChar w:fldCharType="separate"/>
            </w:r>
            <w:r w:rsidRPr="00277CDF">
              <w:t> </w:t>
            </w:r>
            <w:r w:rsidRPr="00277CDF">
              <w:t> </w:t>
            </w:r>
            <w:r w:rsidRPr="00277CDF">
              <w:t> </w:t>
            </w:r>
            <w:r w:rsidRPr="00277CDF">
              <w:t> </w:t>
            </w:r>
            <w:r w:rsidRPr="00277CDF">
              <w:t> </w:t>
            </w:r>
            <w:r w:rsidRPr="00277CDF">
              <w:fldChar w:fldCharType="end"/>
            </w:r>
          </w:p>
        </w:tc>
        <w:tc>
          <w:tcPr>
            <w:tcW w:w="1125" w:type="dxa"/>
            <w:shd w:val="clear" w:color="auto" w:fill="auto"/>
            <w:vAlign w:val="center"/>
          </w:tcPr>
          <w:p w14:paraId="7151C56E" w14:textId="77777777" w:rsidR="00865B4C" w:rsidRPr="005B05B8" w:rsidRDefault="00865B4C" w:rsidP="009557F3">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DB6F51">
              <w:rPr>
                <w:rFonts w:ascii="Meta Offc" w:hAnsi="Meta Offc" w:cs="Meta Offc"/>
                <w:sz w:val="18"/>
                <w:szCs w:val="18"/>
              </w:rPr>
            </w:r>
            <w:r w:rsidR="00DB6F51">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007E7196" w14:textId="77777777" w:rsidR="00865B4C" w:rsidRDefault="00865B4C" w:rsidP="00865B4C">
      <w:pPr>
        <w:pStyle w:val="Textkrp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4"/>
        <w:gridCol w:w="2976"/>
        <w:gridCol w:w="1128"/>
      </w:tblGrid>
      <w:tr w:rsidR="00865B4C" w:rsidRPr="004C4B67" w14:paraId="78785AF7" w14:textId="77777777" w:rsidTr="00C5207D">
        <w:trPr>
          <w:trHeight w:val="284"/>
          <w:tblHeader/>
        </w:trPr>
        <w:tc>
          <w:tcPr>
            <w:tcW w:w="5524" w:type="dxa"/>
            <w:shd w:val="clear" w:color="auto" w:fill="D9D9D9"/>
            <w:vAlign w:val="center"/>
          </w:tcPr>
          <w:p w14:paraId="28E8CE9F" w14:textId="42A14633" w:rsidR="00865B4C" w:rsidRDefault="00865B4C" w:rsidP="001B2C37">
            <w:pPr>
              <w:pStyle w:val="Tabellentext"/>
              <w:numPr>
                <w:ilvl w:val="0"/>
                <w:numId w:val="24"/>
              </w:numPr>
            </w:pPr>
            <w:bookmarkStart w:id="4" w:name="_Toc165631629"/>
            <w:bookmarkStart w:id="5" w:name="_Toc166051778"/>
            <w:bookmarkStart w:id="6" w:name="_Ref176865169"/>
            <w:bookmarkStart w:id="7" w:name="_Toc178769004"/>
            <w:bookmarkStart w:id="8" w:name="_Ref196215003"/>
            <w:bookmarkStart w:id="9" w:name="_Ref196224726"/>
            <w:bookmarkStart w:id="10" w:name="_Toc196236581"/>
            <w:bookmarkStart w:id="11" w:name="_Ref231224425"/>
            <w:r w:rsidRPr="004A4F5B">
              <w:lastRenderedPageBreak/>
              <w:t>Primärkunststoffe der Gehäuse</w:t>
            </w:r>
            <w:r>
              <w:t xml:space="preserve"> und</w:t>
            </w:r>
            <w:r w:rsidRPr="004A4F5B">
              <w:t xml:space="preserve"> Gehäuseteile</w:t>
            </w:r>
            <w:bookmarkEnd w:id="4"/>
            <w:bookmarkEnd w:id="5"/>
            <w:bookmarkEnd w:id="6"/>
            <w:bookmarkEnd w:id="7"/>
            <w:bookmarkEnd w:id="8"/>
            <w:bookmarkEnd w:id="9"/>
            <w:bookmarkEnd w:id="10"/>
            <w:bookmarkEnd w:id="11"/>
          </w:p>
        </w:tc>
        <w:tc>
          <w:tcPr>
            <w:tcW w:w="2976" w:type="dxa"/>
            <w:shd w:val="clear" w:color="auto" w:fill="D9D9D9"/>
            <w:vAlign w:val="center"/>
          </w:tcPr>
          <w:p w14:paraId="064B7884" w14:textId="77777777" w:rsidR="00865B4C" w:rsidRPr="00994FEC" w:rsidRDefault="00865B4C" w:rsidP="001B2C37">
            <w:pPr>
              <w:pStyle w:val="Tabellentext"/>
            </w:pPr>
          </w:p>
        </w:tc>
        <w:tc>
          <w:tcPr>
            <w:tcW w:w="1128" w:type="dxa"/>
            <w:shd w:val="clear" w:color="auto" w:fill="D9D9D9"/>
            <w:vAlign w:val="center"/>
          </w:tcPr>
          <w:p w14:paraId="185B0FC3" w14:textId="77777777" w:rsidR="00865B4C" w:rsidRPr="00994FEC" w:rsidRDefault="00865B4C" w:rsidP="001B2C37">
            <w:pPr>
              <w:pStyle w:val="Tabellentext"/>
            </w:pPr>
          </w:p>
        </w:tc>
      </w:tr>
      <w:tr w:rsidR="00865B4C" w:rsidRPr="004C4B67" w14:paraId="51680CA2" w14:textId="77777777" w:rsidTr="00C5207D">
        <w:trPr>
          <w:trHeight w:val="284"/>
          <w:tblHeader/>
        </w:trPr>
        <w:tc>
          <w:tcPr>
            <w:tcW w:w="5524" w:type="dxa"/>
            <w:shd w:val="clear" w:color="auto" w:fill="auto"/>
          </w:tcPr>
          <w:p w14:paraId="3C46BF99" w14:textId="77777777" w:rsidR="00865B4C" w:rsidRDefault="00865B4C" w:rsidP="001B2C37">
            <w:pPr>
              <w:pStyle w:val="Tabellentext"/>
            </w:pPr>
            <w:r>
              <w:t>Die</w:t>
            </w:r>
            <w:r w:rsidRPr="000632B6">
              <w:t xml:space="preserve"> </w:t>
            </w:r>
            <w:r>
              <w:t>Primärk</w:t>
            </w:r>
            <w:r w:rsidRPr="000632B6">
              <w:t xml:space="preserve">unststoffe </w:t>
            </w:r>
            <w:r w:rsidRPr="00D06C51">
              <w:t>der Gehäuse</w:t>
            </w:r>
            <w:r>
              <w:t xml:space="preserve"> und </w:t>
            </w:r>
            <w:r w:rsidRPr="00D06C51">
              <w:t>Gehäuseteile</w:t>
            </w:r>
            <w:r>
              <w:t xml:space="preserve"> der Server, Netzteile und Datenspeicher mit einer Masse &gt;25g </w:t>
            </w:r>
            <w:r w:rsidRPr="000632B6">
              <w:t xml:space="preserve">dürfen </w:t>
            </w:r>
            <w:r w:rsidRPr="00DD6436">
              <w:t>keine Stoffe mit folgenden Eigenschaften als konstitutionelle Bestandteile</w:t>
            </w:r>
            <w:r w:rsidRPr="0034780A">
              <w:rPr>
                <w:rStyle w:val="Hochgestellt"/>
              </w:rPr>
              <w:footnoteReference w:id="3"/>
            </w:r>
            <w:r w:rsidRPr="00DD6436">
              <w:t xml:space="preserve"> </w:t>
            </w:r>
            <w:r>
              <w:t>enthalten</w:t>
            </w:r>
            <w:r w:rsidRPr="00DD6436">
              <w:t>:</w:t>
            </w:r>
          </w:p>
          <w:p w14:paraId="013132D1" w14:textId="77777777" w:rsidR="00865B4C" w:rsidRPr="00712913" w:rsidRDefault="00865B4C" w:rsidP="009557F3">
            <w:pPr>
              <w:pStyle w:val="Aufzhlung"/>
            </w:pPr>
            <w:r w:rsidRPr="004A4F5B">
              <w:t xml:space="preserve">Stoffe, die unter der </w:t>
            </w:r>
            <w:r w:rsidRPr="00712913">
              <w:t>Chemikalienverordnung REACH (EG/1906/2006)</w:t>
            </w:r>
            <w:bookmarkStart w:id="12" w:name="_Hlk175754763"/>
            <w:r w:rsidRPr="0034780A">
              <w:rPr>
                <w:rStyle w:val="Hochgestellt"/>
              </w:rPr>
              <w:footnoteReference w:id="4"/>
            </w:r>
            <w:r w:rsidRPr="00712913">
              <w:t xml:space="preserve"> </w:t>
            </w:r>
            <w:bookmarkEnd w:id="12"/>
            <w:r w:rsidRPr="00712913">
              <w:t>als besonders besorgniserregend identifiziert und in die gemäß REACH Artikel 59 Absatz 1 erstellte Liste (sogenannte „Kandidatenliste“) aufgenommen wurden.</w:t>
            </w:r>
            <w:bookmarkStart w:id="13" w:name="_Ref162261485"/>
            <w:r w:rsidRPr="0034780A">
              <w:rPr>
                <w:rStyle w:val="Hochgestellt"/>
              </w:rPr>
              <w:footnoteReference w:id="5"/>
            </w:r>
            <w:bookmarkEnd w:id="13"/>
          </w:p>
          <w:p w14:paraId="5777346C" w14:textId="6052F03A" w:rsidR="00865B4C" w:rsidRDefault="00865B4C" w:rsidP="009557F3">
            <w:pPr>
              <w:pStyle w:val="Aufzhlung"/>
            </w:pPr>
            <w:r w:rsidRPr="004A4F5B">
              <w:t>Stoffe, die gemäß der CLP-Verordnung</w:t>
            </w:r>
            <w:r w:rsidRPr="0034780A">
              <w:rPr>
                <w:rStyle w:val="Hochgestellt"/>
              </w:rPr>
              <w:footnoteReference w:id="6"/>
            </w:r>
            <w:r w:rsidRPr="00712913">
              <w:t xml:space="preserve"> in die folgenden Gefahrenkategorien eingestuft sind oder die Kriterien für eine solche Einstufung erfüllen</w:t>
            </w:r>
            <w:r w:rsidRPr="00712913">
              <w:fldChar w:fldCharType="begin"/>
            </w:r>
            <w:r w:rsidRPr="00712913">
              <w:instrText xml:space="preserve"> NOTEREF _Ref162261485 \f \h </w:instrText>
            </w:r>
            <w:r>
              <w:instrText xml:space="preserve"> \* MERGEFORMAT </w:instrText>
            </w:r>
            <w:r w:rsidRPr="00712913">
              <w:fldChar w:fldCharType="separate"/>
            </w:r>
            <w:r w:rsidR="0044566D" w:rsidRPr="0044566D">
              <w:rPr>
                <w:rStyle w:val="Funotenzeichen"/>
              </w:rPr>
              <w:t>5</w:t>
            </w:r>
            <w:r w:rsidRPr="00712913">
              <w:fldChar w:fldCharType="end"/>
            </w:r>
            <w:r w:rsidRPr="00712913">
              <w:t>:</w:t>
            </w:r>
          </w:p>
          <w:p w14:paraId="1322EB6E" w14:textId="77777777" w:rsidR="00865B4C" w:rsidRPr="004A4F5B" w:rsidRDefault="00865B4C" w:rsidP="009557F3">
            <w:pPr>
              <w:pStyle w:val="Aufzhlung"/>
              <w:numPr>
                <w:ilvl w:val="1"/>
                <w:numId w:val="2"/>
              </w:numPr>
            </w:pPr>
            <w:r>
              <w:t>karzinogen (krebs</w:t>
            </w:r>
            <w:r w:rsidRPr="004A4F5B">
              <w:t xml:space="preserve">erzeugend) der Kategorie </w:t>
            </w:r>
            <w:proofErr w:type="spellStart"/>
            <w:r w:rsidRPr="004A4F5B">
              <w:t>Carc</w:t>
            </w:r>
            <w:proofErr w:type="spellEnd"/>
            <w:r w:rsidRPr="004A4F5B">
              <w:t xml:space="preserve">. 1A oder </w:t>
            </w:r>
            <w:proofErr w:type="spellStart"/>
            <w:r w:rsidRPr="004A4F5B">
              <w:t>Carc</w:t>
            </w:r>
            <w:proofErr w:type="spellEnd"/>
            <w:r w:rsidRPr="004A4F5B">
              <w:t>. 1B</w:t>
            </w:r>
          </w:p>
          <w:p w14:paraId="3DAE91E2" w14:textId="77777777" w:rsidR="00865B4C" w:rsidRPr="004A4F5B" w:rsidRDefault="00865B4C" w:rsidP="009557F3">
            <w:pPr>
              <w:pStyle w:val="Aufzhlung"/>
              <w:numPr>
                <w:ilvl w:val="1"/>
                <w:numId w:val="2"/>
              </w:numPr>
            </w:pPr>
            <w:proofErr w:type="spellStart"/>
            <w:r>
              <w:t>keimzellmutagen</w:t>
            </w:r>
            <w:proofErr w:type="spellEnd"/>
            <w:r>
              <w:t xml:space="preserve"> (e</w:t>
            </w:r>
            <w:r w:rsidRPr="004A4F5B">
              <w:t xml:space="preserve">rbgutverändernd) der Kategorie </w:t>
            </w:r>
            <w:proofErr w:type="spellStart"/>
            <w:r w:rsidRPr="004A4F5B">
              <w:t>Muta</w:t>
            </w:r>
            <w:proofErr w:type="spellEnd"/>
            <w:r w:rsidRPr="004A4F5B">
              <w:t xml:space="preserve">. 1A oder </w:t>
            </w:r>
            <w:proofErr w:type="spellStart"/>
            <w:r w:rsidRPr="004A4F5B">
              <w:t>Muta</w:t>
            </w:r>
            <w:proofErr w:type="spellEnd"/>
            <w:r w:rsidRPr="004A4F5B">
              <w:t>. 1B</w:t>
            </w:r>
          </w:p>
          <w:p w14:paraId="6D1F6A68" w14:textId="77777777" w:rsidR="00865B4C" w:rsidRPr="004A4F5B" w:rsidRDefault="00865B4C" w:rsidP="009557F3">
            <w:pPr>
              <w:pStyle w:val="Aufzhlung"/>
              <w:numPr>
                <w:ilvl w:val="1"/>
                <w:numId w:val="2"/>
              </w:numPr>
            </w:pPr>
            <w:r>
              <w:t>reproduktionstoxisch (fortpflanzungs</w:t>
            </w:r>
            <w:r w:rsidRPr="004A4F5B">
              <w:t xml:space="preserve">gefährdend) der Kategorie </w:t>
            </w:r>
            <w:proofErr w:type="spellStart"/>
            <w:r w:rsidRPr="004A4F5B">
              <w:t>Repr</w:t>
            </w:r>
            <w:proofErr w:type="spellEnd"/>
            <w:r w:rsidRPr="004A4F5B">
              <w:t xml:space="preserve">. 1A oder </w:t>
            </w:r>
            <w:proofErr w:type="spellStart"/>
            <w:r w:rsidRPr="004A4F5B">
              <w:t>Repr</w:t>
            </w:r>
            <w:proofErr w:type="spellEnd"/>
            <w:r w:rsidRPr="004A4F5B">
              <w:t>. 1B</w:t>
            </w:r>
          </w:p>
          <w:p w14:paraId="694219C8" w14:textId="77777777" w:rsidR="00865B4C" w:rsidRPr="004A4F5B" w:rsidRDefault="00865B4C" w:rsidP="009557F3">
            <w:pPr>
              <w:pStyle w:val="Aufzhlung"/>
              <w:numPr>
                <w:ilvl w:val="1"/>
                <w:numId w:val="2"/>
              </w:numPr>
            </w:pPr>
            <w:r>
              <w:t>endokriner Disruptor mit Wirkung auf die menschliche Gesundheit, Kategorie ED HH</w:t>
            </w:r>
            <w:r w:rsidRPr="004A4F5B">
              <w:t xml:space="preserve"> 1 und 2</w:t>
            </w:r>
          </w:p>
          <w:p w14:paraId="27E3ED31" w14:textId="77777777" w:rsidR="00865B4C" w:rsidRPr="004A4F5B" w:rsidRDefault="00865B4C" w:rsidP="009557F3">
            <w:pPr>
              <w:pStyle w:val="Aufzhlung"/>
              <w:numPr>
                <w:ilvl w:val="1"/>
                <w:numId w:val="2"/>
              </w:numPr>
            </w:pPr>
            <w:r>
              <w:t>endokriner Disruptor mit Wirkung auf die Umwelt, Kategorien ED ENV 1</w:t>
            </w:r>
            <w:r w:rsidRPr="004A4F5B">
              <w:t xml:space="preserve"> und 2</w:t>
            </w:r>
          </w:p>
          <w:p w14:paraId="6E0F3AFA" w14:textId="77777777" w:rsidR="00865B4C" w:rsidRDefault="00865B4C" w:rsidP="009557F3">
            <w:pPr>
              <w:pStyle w:val="Aufzhlung"/>
              <w:numPr>
                <w:ilvl w:val="1"/>
                <w:numId w:val="2"/>
              </w:numPr>
            </w:pPr>
            <w:proofErr w:type="spellStart"/>
            <w:r>
              <w:t>vPvB</w:t>
            </w:r>
            <w:proofErr w:type="spellEnd"/>
            <w:r>
              <w:t xml:space="preserve"> Stoff</w:t>
            </w:r>
            <w:r w:rsidRPr="004A4F5B">
              <w:t xml:space="preserve">e und </w:t>
            </w:r>
            <w:r>
              <w:t>PMT/</w:t>
            </w:r>
            <w:proofErr w:type="spellStart"/>
            <w:r>
              <w:t>vPvM</w:t>
            </w:r>
            <w:proofErr w:type="spellEnd"/>
            <w:r>
              <w:t>-Stoff</w:t>
            </w:r>
            <w:r w:rsidRPr="004A4F5B">
              <w:t>e 2</w:t>
            </w:r>
            <w:r w:rsidRPr="0034780A">
              <w:rPr>
                <w:rStyle w:val="Hochgestellt"/>
              </w:rPr>
              <w:footnoteReference w:id="7"/>
            </w:r>
            <w:r w:rsidRPr="004A4F5B">
              <w:t>.</w:t>
            </w:r>
          </w:p>
          <w:p w14:paraId="59568247" w14:textId="77777777" w:rsidR="00865B4C" w:rsidRDefault="00865B4C" w:rsidP="009557F3">
            <w:pPr>
              <w:pStyle w:val="Aufzhlung"/>
            </w:pPr>
            <w:r>
              <w:t xml:space="preserve">Halogenhaltige Polymere, die Chlor, Brom oder Fluor enthalten. </w:t>
            </w:r>
          </w:p>
          <w:p w14:paraId="66D0C890" w14:textId="77777777" w:rsidR="00865B4C" w:rsidRDefault="00865B4C" w:rsidP="009557F3">
            <w:pPr>
              <w:pStyle w:val="Aufzhlung"/>
            </w:pPr>
            <w:r>
              <w:t>Als Flammschutzmitteln sind</w:t>
            </w:r>
          </w:p>
          <w:p w14:paraId="72AB364B" w14:textId="77777777" w:rsidR="00865B4C" w:rsidRDefault="00865B4C" w:rsidP="009557F3">
            <w:pPr>
              <w:pStyle w:val="Aufzhlung"/>
              <w:numPr>
                <w:ilvl w:val="1"/>
                <w:numId w:val="2"/>
              </w:numPr>
            </w:pPr>
            <w:r>
              <w:t xml:space="preserve">keine halogenorganischen Verbindungen zugelassen und auch </w:t>
            </w:r>
          </w:p>
          <w:p w14:paraId="2D4ED05C" w14:textId="77777777" w:rsidR="00865B4C" w:rsidRDefault="00865B4C" w:rsidP="009557F3">
            <w:pPr>
              <w:pStyle w:val="Aufzhlung"/>
              <w:numPr>
                <w:ilvl w:val="1"/>
                <w:numId w:val="2"/>
              </w:numPr>
            </w:pPr>
            <w:r>
              <w:t xml:space="preserve">Keine Stoffe zugelassen, die nach CLP-Verordnung als krebserzeugend der Kategorie </w:t>
            </w:r>
            <w:proofErr w:type="spellStart"/>
            <w:r>
              <w:t>Carc</w:t>
            </w:r>
            <w:proofErr w:type="spellEnd"/>
            <w:r>
              <w:t xml:space="preserve">. 2 oder als gewässergefährdend der Kategorie </w:t>
            </w:r>
            <w:proofErr w:type="spellStart"/>
            <w:r>
              <w:t>Aquatic</w:t>
            </w:r>
            <w:proofErr w:type="spellEnd"/>
            <w:r>
              <w:t xml:space="preserve"> </w:t>
            </w:r>
            <w:proofErr w:type="spellStart"/>
            <w:r>
              <w:t>Chronic</w:t>
            </w:r>
            <w:proofErr w:type="spellEnd"/>
            <w:r>
              <w:t xml:space="preserve"> 1 eingestuft sind.</w:t>
            </w:r>
          </w:p>
          <w:p w14:paraId="439C2FAA" w14:textId="77777777" w:rsidR="00865B4C" w:rsidRDefault="00865B4C" w:rsidP="001B2C37">
            <w:pPr>
              <w:pStyle w:val="Tabellentext"/>
            </w:pPr>
            <w:r w:rsidRPr="000632B6">
              <w:t xml:space="preserve">Von dieser Regelung </w:t>
            </w:r>
            <w:r w:rsidRPr="004A4F5B">
              <w:t>ausgenommen sind:</w:t>
            </w:r>
          </w:p>
          <w:p w14:paraId="1E1A68BB" w14:textId="70828678" w:rsidR="00865B4C" w:rsidRDefault="00865B4C" w:rsidP="00C5207D">
            <w:pPr>
              <w:pStyle w:val="Aufzhlung"/>
            </w:pPr>
            <w:r>
              <w:t>fluororganische Additive (wie z.B. Anti-</w:t>
            </w:r>
            <w:proofErr w:type="spellStart"/>
            <w:r>
              <w:t>Dripping</w:t>
            </w:r>
            <w:proofErr w:type="spellEnd"/>
            <w:r>
              <w:t>-Reagenzien), die zur Verbesserung der physikalischen Eigenschaften der Kunststoffe eingesetzt werden, sofern sie einen Gehalt von 0,5 </w:t>
            </w:r>
            <w:proofErr w:type="spellStart"/>
            <w:r>
              <w:t>Gew</w:t>
            </w:r>
            <w:proofErr w:type="spellEnd"/>
            <w:r>
              <w:t>.-% nicht überschreiten</w:t>
            </w:r>
            <w:r w:rsidRPr="004A4F5B">
              <w:t xml:space="preserve">. </w:t>
            </w:r>
          </w:p>
        </w:tc>
        <w:tc>
          <w:tcPr>
            <w:tcW w:w="2976" w:type="dxa"/>
            <w:shd w:val="clear" w:color="auto" w:fill="auto"/>
          </w:tcPr>
          <w:p w14:paraId="76308A2C" w14:textId="77777777" w:rsidR="00865B4C" w:rsidRDefault="00865B4C" w:rsidP="001B2C37">
            <w:pPr>
              <w:pStyle w:val="Tabellentext"/>
            </w:pPr>
            <w:r w:rsidRPr="00994FEC">
              <w:t>Ausschlusskriterium</w:t>
            </w:r>
            <w:r>
              <w:rPr>
                <w:rStyle w:val="Funotenzeichen"/>
                <w:b/>
              </w:rPr>
              <w:footnoteReference w:id="8"/>
            </w:r>
            <w:r>
              <w:rPr>
                <w:rStyle w:val="UBAFliesstextfett"/>
              </w:rPr>
              <w:t xml:space="preserve"> </w:t>
            </w:r>
            <w:r>
              <w:t>oder Bewertungskriterium</w:t>
            </w:r>
          </w:p>
          <w:p w14:paraId="3F31BBB0" w14:textId="77777777" w:rsidR="00865B4C" w:rsidRPr="00994FEC" w:rsidRDefault="00865B4C" w:rsidP="001B2C37">
            <w:pPr>
              <w:pStyle w:val="Tabellentext"/>
            </w:pPr>
          </w:p>
          <w:p w14:paraId="71FA1298" w14:textId="77777777" w:rsidR="00865B4C" w:rsidRPr="00994FEC" w:rsidRDefault="00865B4C" w:rsidP="001B2C37">
            <w:pPr>
              <w:pStyle w:val="Tabellentext"/>
            </w:pPr>
            <w:r w:rsidRPr="00994FEC">
              <w:t>Nachweis durch</w:t>
            </w:r>
            <w:r>
              <w:t xml:space="preserve"> Angabe des Anbieters oder des Kunststoffherstellers.</w:t>
            </w:r>
          </w:p>
        </w:tc>
        <w:tc>
          <w:tcPr>
            <w:tcW w:w="1128" w:type="dxa"/>
            <w:shd w:val="clear" w:color="auto" w:fill="auto"/>
            <w:vAlign w:val="center"/>
          </w:tcPr>
          <w:p w14:paraId="21A8523F" w14:textId="77777777" w:rsidR="00865B4C" w:rsidRPr="005B05B8" w:rsidRDefault="00865B4C" w:rsidP="009557F3">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DB6F51">
              <w:rPr>
                <w:rFonts w:ascii="Meta Offc" w:hAnsi="Meta Offc" w:cs="Meta Offc"/>
                <w:sz w:val="18"/>
                <w:szCs w:val="18"/>
              </w:rPr>
            </w:r>
            <w:r w:rsidR="00DB6F51">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1DDB76A4" w14:textId="77777777" w:rsidR="00865B4C" w:rsidRDefault="00865B4C" w:rsidP="00865B4C">
      <w:pPr>
        <w:pStyle w:val="Textkrp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4"/>
        <w:gridCol w:w="2976"/>
        <w:gridCol w:w="1128"/>
      </w:tblGrid>
      <w:tr w:rsidR="00472198" w:rsidRPr="004C4B67" w14:paraId="310E3D33" w14:textId="77777777" w:rsidTr="00C5207D">
        <w:trPr>
          <w:trHeight w:val="284"/>
          <w:tblHeader/>
        </w:trPr>
        <w:tc>
          <w:tcPr>
            <w:tcW w:w="5524" w:type="dxa"/>
            <w:shd w:val="clear" w:color="auto" w:fill="D9D9D9"/>
            <w:vAlign w:val="center"/>
          </w:tcPr>
          <w:p w14:paraId="535BFB82" w14:textId="77777777" w:rsidR="00472198" w:rsidRDefault="00472198" w:rsidP="001B2C37">
            <w:pPr>
              <w:pStyle w:val="Tabellentext"/>
              <w:numPr>
                <w:ilvl w:val="0"/>
                <w:numId w:val="24"/>
              </w:numPr>
            </w:pPr>
            <w:bookmarkStart w:id="14" w:name="_Toc196236582"/>
            <w:r w:rsidRPr="00CE1B2C">
              <w:t>Recyclingkunststoffe</w:t>
            </w:r>
            <w:bookmarkEnd w:id="14"/>
          </w:p>
        </w:tc>
        <w:tc>
          <w:tcPr>
            <w:tcW w:w="2976" w:type="dxa"/>
            <w:shd w:val="clear" w:color="auto" w:fill="D9D9D9"/>
            <w:vAlign w:val="center"/>
          </w:tcPr>
          <w:p w14:paraId="0ACC95E7" w14:textId="77777777" w:rsidR="00472198" w:rsidRPr="00994FEC" w:rsidRDefault="00472198" w:rsidP="001B2C37">
            <w:pPr>
              <w:pStyle w:val="Tabellentext"/>
            </w:pPr>
          </w:p>
        </w:tc>
        <w:tc>
          <w:tcPr>
            <w:tcW w:w="1128" w:type="dxa"/>
            <w:shd w:val="clear" w:color="auto" w:fill="D9D9D9"/>
            <w:vAlign w:val="center"/>
          </w:tcPr>
          <w:p w14:paraId="659F7311" w14:textId="77777777" w:rsidR="00472198" w:rsidRPr="00994FEC" w:rsidRDefault="00472198" w:rsidP="001B2C37">
            <w:pPr>
              <w:pStyle w:val="Tabellentext"/>
            </w:pPr>
          </w:p>
        </w:tc>
      </w:tr>
      <w:tr w:rsidR="00472198" w:rsidRPr="004C4B67" w14:paraId="6E525DE3" w14:textId="77777777" w:rsidTr="00C5207D">
        <w:trPr>
          <w:trHeight w:val="284"/>
          <w:tblHeader/>
        </w:trPr>
        <w:tc>
          <w:tcPr>
            <w:tcW w:w="5524" w:type="dxa"/>
            <w:shd w:val="clear" w:color="auto" w:fill="auto"/>
          </w:tcPr>
          <w:p w14:paraId="0A4EA832" w14:textId="77777777" w:rsidR="00472198" w:rsidRDefault="00472198" w:rsidP="001B2C37">
            <w:pPr>
              <w:pStyle w:val="Tabellentext"/>
            </w:pPr>
            <w:r>
              <w:t xml:space="preserve">Falls Post-Consumer-Recyclingmaterialien (PCR-Materialien) in Gehäusen oder Gehäusekomponenten mit einer Masse &gt;25g eingesetzt werden, müssen diese aus </w:t>
            </w:r>
          </w:p>
          <w:p w14:paraId="06973167" w14:textId="77777777" w:rsidR="00472198" w:rsidRDefault="00472198" w:rsidP="009557F3">
            <w:pPr>
              <w:pStyle w:val="Aufzhlung"/>
            </w:pPr>
            <w:r>
              <w:t>zertifizierten Quellen stammen und die Zertifikate müssen die Herkunft des Recyclingkunststoffes eindeutig belegen und</w:t>
            </w:r>
          </w:p>
          <w:p w14:paraId="714EE879" w14:textId="77777777" w:rsidR="00472198" w:rsidRDefault="00472198" w:rsidP="009557F3">
            <w:pPr>
              <w:pStyle w:val="Aufzhlung"/>
            </w:pPr>
            <w:r>
              <w:t>dem werkstofflichen Recycling (z.B. aus dem chemischen Recycling von Kunststoffen) stammen.</w:t>
            </w:r>
          </w:p>
          <w:p w14:paraId="7B3962AA" w14:textId="1EE9C7FD" w:rsidR="00472198" w:rsidRDefault="00472198" w:rsidP="001B2C37">
            <w:pPr>
              <w:pStyle w:val="Tabellentext"/>
            </w:pPr>
            <w:r>
              <w:t xml:space="preserve">PCR-Materialien dürfen grundsätzlich keine Stoffe zugefügt werden, die unter Kriterium </w:t>
            </w:r>
            <w:r>
              <w:fldChar w:fldCharType="begin"/>
            </w:r>
            <w:r>
              <w:instrText xml:space="preserve"> REF _Ref231224425 \r \h </w:instrText>
            </w:r>
            <w:r>
              <w:fldChar w:fldCharType="separate"/>
            </w:r>
            <w:r w:rsidR="0044566D">
              <w:t>7</w:t>
            </w:r>
            <w:r>
              <w:fldChar w:fldCharType="end"/>
            </w:r>
            <w:r>
              <w:t xml:space="preserve"> ausgeschlossen werden.</w:t>
            </w:r>
          </w:p>
        </w:tc>
        <w:tc>
          <w:tcPr>
            <w:tcW w:w="2976" w:type="dxa"/>
            <w:shd w:val="clear" w:color="auto" w:fill="auto"/>
          </w:tcPr>
          <w:p w14:paraId="638B0592" w14:textId="77777777" w:rsidR="00472198" w:rsidRDefault="00472198" w:rsidP="001B2C37">
            <w:pPr>
              <w:pStyle w:val="Tabellentext"/>
            </w:pPr>
            <w:r w:rsidRPr="00994FEC">
              <w:t>Ausschlusskriterium</w:t>
            </w:r>
            <w:r>
              <w:rPr>
                <w:rStyle w:val="Funotenzeichen"/>
                <w:b/>
              </w:rPr>
              <w:footnoteReference w:id="9"/>
            </w:r>
            <w:r>
              <w:rPr>
                <w:rStyle w:val="UBAFliesstextfett"/>
              </w:rPr>
              <w:t xml:space="preserve"> </w:t>
            </w:r>
            <w:r>
              <w:t>oder Bewertungskriterium</w:t>
            </w:r>
          </w:p>
          <w:p w14:paraId="6761AEF1" w14:textId="77777777" w:rsidR="00472198" w:rsidRPr="00994FEC" w:rsidRDefault="00472198" w:rsidP="001B2C37">
            <w:pPr>
              <w:pStyle w:val="Tabellentext"/>
            </w:pPr>
          </w:p>
          <w:p w14:paraId="29814BE3" w14:textId="77777777" w:rsidR="00472198" w:rsidRPr="00994FEC" w:rsidRDefault="00472198" w:rsidP="001B2C37">
            <w:pPr>
              <w:pStyle w:val="Tabellentext"/>
            </w:pPr>
            <w:r w:rsidRPr="00994FEC">
              <w:t>Nachweis durch</w:t>
            </w:r>
            <w:r>
              <w:t xml:space="preserve"> Angabe des Anbieters inklusive Zertifikat (einschließlich Bericht) nach einem der genannten Zertifizierungsschemata.</w:t>
            </w:r>
          </w:p>
        </w:tc>
        <w:tc>
          <w:tcPr>
            <w:tcW w:w="1128" w:type="dxa"/>
            <w:shd w:val="clear" w:color="auto" w:fill="auto"/>
            <w:vAlign w:val="center"/>
          </w:tcPr>
          <w:p w14:paraId="6049125D" w14:textId="77777777" w:rsidR="00472198" w:rsidRPr="005B05B8" w:rsidRDefault="00472198" w:rsidP="009557F3">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DB6F51">
              <w:rPr>
                <w:rFonts w:ascii="Meta Offc" w:hAnsi="Meta Offc" w:cs="Meta Offc"/>
                <w:sz w:val="18"/>
                <w:szCs w:val="18"/>
              </w:rPr>
            </w:r>
            <w:r w:rsidR="00DB6F51">
              <w:rPr>
                <w:rFonts w:ascii="Meta Offc" w:hAnsi="Meta Offc" w:cs="Meta Offc"/>
                <w:sz w:val="18"/>
                <w:szCs w:val="18"/>
              </w:rPr>
              <w:fldChar w:fldCharType="separate"/>
            </w:r>
            <w:r w:rsidRPr="005B05B8">
              <w:rPr>
                <w:rFonts w:ascii="Meta Offc" w:hAnsi="Meta Offc" w:cs="Meta Offc"/>
                <w:sz w:val="18"/>
                <w:szCs w:val="18"/>
              </w:rPr>
              <w:fldChar w:fldCharType="end"/>
            </w:r>
          </w:p>
        </w:tc>
      </w:tr>
      <w:tr w:rsidR="00472198" w:rsidRPr="004C4B67" w14:paraId="0F899FC5" w14:textId="77777777" w:rsidTr="00C5207D">
        <w:trPr>
          <w:trHeight w:val="284"/>
          <w:tblHeader/>
        </w:trPr>
        <w:tc>
          <w:tcPr>
            <w:tcW w:w="5524" w:type="dxa"/>
            <w:shd w:val="clear" w:color="auto" w:fill="D9D9D9"/>
            <w:vAlign w:val="center"/>
          </w:tcPr>
          <w:p w14:paraId="68E8C114" w14:textId="77777777" w:rsidR="00472198" w:rsidRDefault="00472198" w:rsidP="001B2C37">
            <w:pPr>
              <w:pStyle w:val="Tabellentext"/>
              <w:numPr>
                <w:ilvl w:val="0"/>
                <w:numId w:val="24"/>
              </w:numPr>
            </w:pPr>
            <w:bookmarkStart w:id="15" w:name="_Toc178769010"/>
            <w:bookmarkStart w:id="16" w:name="_Toc196236584"/>
            <w:r>
              <w:t>Sichere Datenlöschung</w:t>
            </w:r>
            <w:bookmarkEnd w:id="15"/>
            <w:bookmarkEnd w:id="16"/>
          </w:p>
        </w:tc>
        <w:tc>
          <w:tcPr>
            <w:tcW w:w="2976" w:type="dxa"/>
            <w:shd w:val="clear" w:color="auto" w:fill="D9D9D9"/>
            <w:vAlign w:val="center"/>
          </w:tcPr>
          <w:p w14:paraId="44440098" w14:textId="77777777" w:rsidR="00472198" w:rsidRPr="00994FEC" w:rsidRDefault="00472198" w:rsidP="001B2C37">
            <w:pPr>
              <w:pStyle w:val="Tabellentext"/>
            </w:pPr>
          </w:p>
        </w:tc>
        <w:tc>
          <w:tcPr>
            <w:tcW w:w="1128" w:type="dxa"/>
            <w:shd w:val="clear" w:color="auto" w:fill="D9D9D9"/>
            <w:vAlign w:val="center"/>
          </w:tcPr>
          <w:p w14:paraId="7FD7A95F" w14:textId="77777777" w:rsidR="00472198" w:rsidRPr="00994FEC" w:rsidRDefault="00472198" w:rsidP="001B2C37">
            <w:pPr>
              <w:pStyle w:val="Tabellentext"/>
            </w:pPr>
          </w:p>
        </w:tc>
      </w:tr>
      <w:tr w:rsidR="00472198" w:rsidRPr="004C4B67" w14:paraId="24064202" w14:textId="77777777" w:rsidTr="00C5207D">
        <w:trPr>
          <w:trHeight w:val="284"/>
          <w:tblHeader/>
        </w:trPr>
        <w:tc>
          <w:tcPr>
            <w:tcW w:w="5524" w:type="dxa"/>
            <w:shd w:val="clear" w:color="auto" w:fill="auto"/>
          </w:tcPr>
          <w:p w14:paraId="2DC2FE97" w14:textId="77777777" w:rsidR="00472198" w:rsidRDefault="00472198" w:rsidP="001B2C37">
            <w:pPr>
              <w:pStyle w:val="Tabellentext"/>
            </w:pPr>
            <w:r w:rsidRPr="00C76C55">
              <w:t>Server und Datenspeicherprodukte müssen eine softwarebasierte Funktion bereithalten, die es ermöglicht, die Geräte für die Wiederverwendung vorzubereiten. Hierzu müssen alle Daten auf den Geräten sicher löschbar sein und die Systemeinstellungen (z.B. Default-Einstellungen) so zurücksetzbar sein, dass keine Daten des vorherigen Nutzers erkenntlich sind. Diese Funktion kann auch durch eine externe Software oder Dienstleistung bereitgestellt werden, die durch den Hersteller ab der Markteinführung bis mindestens 8 Jahre nach Produktionseinstellung des Produktes kostenlos zur Verfügung gestellt wird.</w:t>
            </w:r>
          </w:p>
        </w:tc>
        <w:tc>
          <w:tcPr>
            <w:tcW w:w="2976" w:type="dxa"/>
            <w:shd w:val="clear" w:color="auto" w:fill="auto"/>
          </w:tcPr>
          <w:p w14:paraId="2CADBF46" w14:textId="77777777" w:rsidR="00472198" w:rsidRDefault="00472198" w:rsidP="001B2C37">
            <w:pPr>
              <w:pStyle w:val="Tabellentext"/>
            </w:pPr>
            <w:r w:rsidRPr="00994FEC">
              <w:t>Ausschlusskriterium</w:t>
            </w:r>
          </w:p>
          <w:p w14:paraId="208FA0CC" w14:textId="77777777" w:rsidR="00472198" w:rsidRPr="00994FEC" w:rsidRDefault="00472198" w:rsidP="001B2C37">
            <w:pPr>
              <w:pStyle w:val="Tabellentext"/>
            </w:pPr>
          </w:p>
          <w:p w14:paraId="411866B6" w14:textId="77777777" w:rsidR="00472198" w:rsidRPr="00994FEC" w:rsidRDefault="00472198" w:rsidP="001B2C37">
            <w:pPr>
              <w:pStyle w:val="Tabellentext"/>
            </w:pPr>
            <w:r w:rsidRPr="00994FEC">
              <w:t xml:space="preserve">Nachweis durch </w:t>
            </w:r>
            <w:r>
              <w:t>Anbieterangabe.</w:t>
            </w:r>
          </w:p>
        </w:tc>
        <w:tc>
          <w:tcPr>
            <w:tcW w:w="1128" w:type="dxa"/>
            <w:shd w:val="clear" w:color="auto" w:fill="auto"/>
            <w:vAlign w:val="center"/>
          </w:tcPr>
          <w:p w14:paraId="60291B39" w14:textId="77777777" w:rsidR="00472198" w:rsidRPr="005B05B8" w:rsidRDefault="00472198" w:rsidP="009557F3">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DB6F51">
              <w:rPr>
                <w:rFonts w:ascii="Meta Offc" w:hAnsi="Meta Offc" w:cs="Meta Offc"/>
                <w:sz w:val="18"/>
                <w:szCs w:val="18"/>
              </w:rPr>
            </w:r>
            <w:r w:rsidR="00DB6F51">
              <w:rPr>
                <w:rFonts w:ascii="Meta Offc" w:hAnsi="Meta Offc" w:cs="Meta Offc"/>
                <w:sz w:val="18"/>
                <w:szCs w:val="18"/>
              </w:rPr>
              <w:fldChar w:fldCharType="separate"/>
            </w:r>
            <w:r w:rsidRPr="005B05B8">
              <w:rPr>
                <w:rFonts w:ascii="Meta Offc" w:hAnsi="Meta Offc" w:cs="Meta Offc"/>
                <w:sz w:val="18"/>
                <w:szCs w:val="18"/>
              </w:rPr>
              <w:fldChar w:fldCharType="end"/>
            </w:r>
          </w:p>
        </w:tc>
      </w:tr>
      <w:tr w:rsidR="00472198" w:rsidRPr="004C4B67" w14:paraId="5EE41636" w14:textId="77777777" w:rsidTr="00C5207D">
        <w:trPr>
          <w:trHeight w:val="284"/>
          <w:tblHeader/>
        </w:trPr>
        <w:tc>
          <w:tcPr>
            <w:tcW w:w="5524" w:type="dxa"/>
            <w:shd w:val="clear" w:color="auto" w:fill="D9D9D9"/>
            <w:vAlign w:val="center"/>
          </w:tcPr>
          <w:p w14:paraId="1F1F1A93" w14:textId="77777777" w:rsidR="00472198" w:rsidRDefault="00472198" w:rsidP="001B2C37">
            <w:pPr>
              <w:pStyle w:val="Tabellentext"/>
              <w:numPr>
                <w:ilvl w:val="0"/>
                <w:numId w:val="24"/>
              </w:numPr>
            </w:pPr>
            <w:bookmarkStart w:id="17" w:name="_Toc196236585"/>
            <w:r>
              <w:t>Software-Updates</w:t>
            </w:r>
            <w:bookmarkEnd w:id="17"/>
          </w:p>
        </w:tc>
        <w:tc>
          <w:tcPr>
            <w:tcW w:w="2976" w:type="dxa"/>
            <w:shd w:val="clear" w:color="auto" w:fill="D9D9D9"/>
            <w:vAlign w:val="center"/>
          </w:tcPr>
          <w:p w14:paraId="074B36B3" w14:textId="77777777" w:rsidR="00472198" w:rsidRPr="00994FEC" w:rsidRDefault="00472198" w:rsidP="001B2C37">
            <w:pPr>
              <w:pStyle w:val="Tabellentext"/>
            </w:pPr>
          </w:p>
        </w:tc>
        <w:tc>
          <w:tcPr>
            <w:tcW w:w="1128" w:type="dxa"/>
            <w:shd w:val="clear" w:color="auto" w:fill="D9D9D9"/>
            <w:vAlign w:val="center"/>
          </w:tcPr>
          <w:p w14:paraId="6B7E1477" w14:textId="77777777" w:rsidR="00472198" w:rsidRPr="00994FEC" w:rsidRDefault="00472198" w:rsidP="001B2C37">
            <w:pPr>
              <w:pStyle w:val="Tabellentext"/>
            </w:pPr>
          </w:p>
        </w:tc>
      </w:tr>
      <w:tr w:rsidR="00472198" w:rsidRPr="004C4B67" w14:paraId="47FAB1FF" w14:textId="77777777" w:rsidTr="00C5207D">
        <w:trPr>
          <w:trHeight w:val="284"/>
          <w:tblHeader/>
        </w:trPr>
        <w:tc>
          <w:tcPr>
            <w:tcW w:w="5524" w:type="dxa"/>
            <w:shd w:val="clear" w:color="auto" w:fill="auto"/>
          </w:tcPr>
          <w:p w14:paraId="6F34EE8E" w14:textId="77777777" w:rsidR="00472198" w:rsidRDefault="00472198" w:rsidP="001B2C37">
            <w:pPr>
              <w:pStyle w:val="Tabellentext"/>
            </w:pPr>
            <w:r>
              <w:t>Der Anbieter stellt sicher, dass folgende Anforderungen an Software-Updates bis mindestens 8 Jahre nach Produktionseinstellung des Produktes eingehalten werden.</w:t>
            </w:r>
          </w:p>
          <w:p w14:paraId="5CB0AEBA" w14:textId="77777777" w:rsidR="00472198" w:rsidRDefault="00472198" w:rsidP="009557F3">
            <w:pPr>
              <w:pStyle w:val="Aufzhlung"/>
            </w:pPr>
            <w:r>
              <w:t>Funktions- und Sicherheitsaktualisierungen müssen bereitgestellt werden, um die Betriebsfähigkeit des Produktes zu erhalten.</w:t>
            </w:r>
          </w:p>
          <w:p w14:paraId="012BFA34" w14:textId="77777777" w:rsidR="00472198" w:rsidRDefault="00472198" w:rsidP="009557F3">
            <w:pPr>
              <w:pStyle w:val="Aufzhlung"/>
            </w:pPr>
            <w:r>
              <w:t>Für vorinstallierte Firmware (z.B. BIOS, SSD-Firmware) muss die letzte verfügbare Sicherheitsaktualisierung während des gesamten Zeitraums kostenlos zur Verfügung stellen.</w:t>
            </w:r>
          </w:p>
          <w:p w14:paraId="0F2A4E32" w14:textId="77777777" w:rsidR="00472198" w:rsidRDefault="00472198" w:rsidP="009557F3">
            <w:pPr>
              <w:pStyle w:val="Aufzhlung"/>
            </w:pPr>
            <w:r>
              <w:t>Sofern ein Betriebssystem vorinstalliert ist, muss für dieses entweder die letzte verfügbare Sicherheitsaktualisierung während des gesamten Zeitraums kostenlos zur Verfügung gestellt werden oder es muss möglich sein, dieses Betriebssystem durch ein aktuelleres Betriebssystem zu ersetzen.</w:t>
            </w:r>
          </w:p>
        </w:tc>
        <w:tc>
          <w:tcPr>
            <w:tcW w:w="2976" w:type="dxa"/>
            <w:shd w:val="clear" w:color="auto" w:fill="auto"/>
          </w:tcPr>
          <w:p w14:paraId="65069B92" w14:textId="77777777" w:rsidR="00472198" w:rsidRDefault="00472198" w:rsidP="001B2C37">
            <w:pPr>
              <w:pStyle w:val="Tabellentext"/>
            </w:pPr>
            <w:r w:rsidRPr="00994FEC">
              <w:t>Ausschlusskriterium</w:t>
            </w:r>
          </w:p>
          <w:p w14:paraId="498B195A" w14:textId="77777777" w:rsidR="00472198" w:rsidRPr="00994FEC" w:rsidRDefault="00472198" w:rsidP="001B2C37">
            <w:pPr>
              <w:pStyle w:val="Tabellentext"/>
            </w:pPr>
          </w:p>
          <w:p w14:paraId="785863AA" w14:textId="77777777" w:rsidR="00472198" w:rsidRPr="00994FEC" w:rsidRDefault="00472198" w:rsidP="001B2C37">
            <w:pPr>
              <w:pStyle w:val="Tabellentext"/>
            </w:pPr>
            <w:r w:rsidRPr="00994FEC">
              <w:t xml:space="preserve">Nachweis durch </w:t>
            </w:r>
            <w:r>
              <w:t>Anbieterangabe</w:t>
            </w:r>
          </w:p>
        </w:tc>
        <w:tc>
          <w:tcPr>
            <w:tcW w:w="1128" w:type="dxa"/>
            <w:shd w:val="clear" w:color="auto" w:fill="auto"/>
            <w:vAlign w:val="center"/>
          </w:tcPr>
          <w:p w14:paraId="71F46605" w14:textId="77777777" w:rsidR="00472198" w:rsidRPr="005B05B8" w:rsidRDefault="00472198" w:rsidP="009557F3">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DB6F51">
              <w:rPr>
                <w:rFonts w:ascii="Meta Offc" w:hAnsi="Meta Offc" w:cs="Meta Offc"/>
                <w:sz w:val="18"/>
                <w:szCs w:val="18"/>
              </w:rPr>
            </w:r>
            <w:r w:rsidR="00DB6F51">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76FA49E9" w14:textId="77777777" w:rsidR="00472198" w:rsidRDefault="00472198" w:rsidP="00865B4C">
      <w:pPr>
        <w:pStyle w:val="Textkrpe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2835"/>
        <w:gridCol w:w="1128"/>
      </w:tblGrid>
      <w:tr w:rsidR="00472198" w:rsidRPr="004C4B67" w14:paraId="661C6FFF" w14:textId="77777777" w:rsidTr="00C5207D">
        <w:trPr>
          <w:trHeight w:val="284"/>
          <w:tblHeader/>
        </w:trPr>
        <w:tc>
          <w:tcPr>
            <w:tcW w:w="5760" w:type="dxa"/>
            <w:shd w:val="clear" w:color="auto" w:fill="D9D9D9"/>
            <w:vAlign w:val="center"/>
          </w:tcPr>
          <w:p w14:paraId="0C446417" w14:textId="77777777" w:rsidR="00472198" w:rsidRDefault="00472198" w:rsidP="001B2C37">
            <w:pPr>
              <w:pStyle w:val="Tabellentext"/>
              <w:numPr>
                <w:ilvl w:val="0"/>
                <w:numId w:val="24"/>
              </w:numPr>
            </w:pPr>
            <w:bookmarkStart w:id="18" w:name="_Ref196236525"/>
            <w:bookmarkStart w:id="19" w:name="_Toc196236586"/>
            <w:r>
              <w:t>Austauschbarkeit von Ersatzteilen</w:t>
            </w:r>
            <w:bookmarkEnd w:id="18"/>
            <w:bookmarkEnd w:id="19"/>
          </w:p>
        </w:tc>
        <w:tc>
          <w:tcPr>
            <w:tcW w:w="2835" w:type="dxa"/>
            <w:shd w:val="clear" w:color="auto" w:fill="D9D9D9"/>
            <w:vAlign w:val="center"/>
          </w:tcPr>
          <w:p w14:paraId="36C071D1" w14:textId="77777777" w:rsidR="00472198" w:rsidRPr="00994FEC" w:rsidRDefault="00472198" w:rsidP="001B2C37">
            <w:pPr>
              <w:pStyle w:val="Tabellentext"/>
            </w:pPr>
          </w:p>
        </w:tc>
        <w:tc>
          <w:tcPr>
            <w:tcW w:w="1128" w:type="dxa"/>
            <w:shd w:val="clear" w:color="auto" w:fill="D9D9D9"/>
            <w:vAlign w:val="center"/>
          </w:tcPr>
          <w:p w14:paraId="0FDB2B65" w14:textId="77777777" w:rsidR="00472198" w:rsidRPr="00994FEC" w:rsidRDefault="00472198" w:rsidP="001B2C37">
            <w:pPr>
              <w:pStyle w:val="Tabellentext"/>
            </w:pPr>
          </w:p>
        </w:tc>
      </w:tr>
      <w:tr w:rsidR="00472198" w:rsidRPr="004C4B67" w14:paraId="1520439A" w14:textId="77777777" w:rsidTr="00C5207D">
        <w:trPr>
          <w:trHeight w:val="284"/>
          <w:tblHeader/>
        </w:trPr>
        <w:tc>
          <w:tcPr>
            <w:tcW w:w="5760" w:type="dxa"/>
            <w:shd w:val="clear" w:color="auto" w:fill="auto"/>
          </w:tcPr>
          <w:p w14:paraId="6C016D37" w14:textId="77777777" w:rsidR="00472198" w:rsidRDefault="00472198" w:rsidP="001B2C37">
            <w:pPr>
              <w:pStyle w:val="Tabellentext"/>
            </w:pPr>
            <w:r w:rsidRPr="00C76C55">
              <w:t>Die Geräte müssen so konstruiert sein, dass eine Reparatur der nachfolgend genannten Ersatzteile ohne Werkzeuge, mit einem Produkt oder Ersatzteil gelieferten Werkzeug oder mit grundlegenden und produktspezifischen Werkzeugen (Klasse A und B gemäß EN 45554 §A.4.4) unter einem angemessenen Aufwand durchgeführt werden kann, so dass nach dem Austausch dieselbe Funktionalität wie vorher erreicht wird.</w:t>
            </w:r>
          </w:p>
          <w:p w14:paraId="0DC7C02F" w14:textId="77777777" w:rsidR="00472198" w:rsidRDefault="00472198" w:rsidP="009557F3">
            <w:pPr>
              <w:pStyle w:val="Aufzhlung"/>
            </w:pPr>
            <w:bookmarkStart w:id="20" w:name="_Hlk175756325"/>
            <w:r>
              <w:t>Lüfter</w:t>
            </w:r>
          </w:p>
          <w:p w14:paraId="43247F73" w14:textId="77777777" w:rsidR="00472198" w:rsidRDefault="00472198" w:rsidP="009557F3">
            <w:pPr>
              <w:pStyle w:val="Aufzhlung"/>
            </w:pPr>
            <w:r>
              <w:t>Festplatten (SSD und HDD)</w:t>
            </w:r>
          </w:p>
          <w:p w14:paraId="6A3A3757" w14:textId="77777777" w:rsidR="00472198" w:rsidRDefault="00472198" w:rsidP="009557F3">
            <w:pPr>
              <w:pStyle w:val="Aufzhlung"/>
            </w:pPr>
            <w:r>
              <w:t>Netzteile</w:t>
            </w:r>
          </w:p>
          <w:p w14:paraId="5669F945" w14:textId="77777777" w:rsidR="00472198" w:rsidRDefault="00472198" w:rsidP="009557F3">
            <w:pPr>
              <w:pStyle w:val="Aufzhlung"/>
            </w:pPr>
            <w:r>
              <w:t xml:space="preserve">Akkus und Batterien </w:t>
            </w:r>
          </w:p>
          <w:p w14:paraId="3A8C9ECA" w14:textId="77777777" w:rsidR="00472198" w:rsidRDefault="00472198" w:rsidP="009557F3">
            <w:pPr>
              <w:pStyle w:val="Aufzhlung"/>
            </w:pPr>
            <w:r>
              <w:t>CPU</w:t>
            </w:r>
          </w:p>
          <w:p w14:paraId="3FB4733D" w14:textId="77777777" w:rsidR="00472198" w:rsidRDefault="00472198" w:rsidP="009557F3">
            <w:pPr>
              <w:pStyle w:val="Aufzhlung"/>
            </w:pPr>
            <w:r>
              <w:t>Kurzzeitspeicher (RAM)</w:t>
            </w:r>
          </w:p>
          <w:p w14:paraId="08B5CC6C" w14:textId="77777777" w:rsidR="00472198" w:rsidRDefault="00472198" w:rsidP="009557F3">
            <w:pPr>
              <w:pStyle w:val="Aufzhlung"/>
            </w:pPr>
            <w:r>
              <w:t>Motherboard</w:t>
            </w:r>
          </w:p>
          <w:p w14:paraId="416FF5DE" w14:textId="77777777" w:rsidR="00472198" w:rsidRDefault="00472198" w:rsidP="009557F3">
            <w:pPr>
              <w:pStyle w:val="Aufzhlung"/>
            </w:pPr>
            <w:r>
              <w:t>Graphikkarte</w:t>
            </w:r>
          </w:p>
          <w:p w14:paraId="7F382D0C" w14:textId="77777777" w:rsidR="00472198" w:rsidRPr="0034780A" w:rsidRDefault="00472198" w:rsidP="009557F3">
            <w:pPr>
              <w:pStyle w:val="Aufzhlung"/>
              <w:rPr>
                <w:lang w:val="en-US"/>
              </w:rPr>
            </w:pPr>
            <w:r w:rsidRPr="0034780A">
              <w:rPr>
                <w:lang w:val="en-US"/>
              </w:rPr>
              <w:t>RAID-Controller (redundant array of independent disks)</w:t>
            </w:r>
          </w:p>
          <w:p w14:paraId="292518AD" w14:textId="77777777" w:rsidR="00472198" w:rsidRDefault="00472198" w:rsidP="009557F3">
            <w:pPr>
              <w:pStyle w:val="Aufzhlung"/>
            </w:pPr>
            <w:r>
              <w:t xml:space="preserve">Netzwerkkarten </w:t>
            </w:r>
          </w:p>
          <w:bookmarkEnd w:id="20"/>
          <w:p w14:paraId="0F306D4E" w14:textId="77777777" w:rsidR="00472198" w:rsidRDefault="00472198" w:rsidP="001B2C37">
            <w:pPr>
              <w:pStyle w:val="Tabellentext"/>
            </w:pPr>
            <w:r w:rsidRPr="00C76C55">
              <w:t>Befestigungselemente, die zum Austausch der Ersatzteile gelöst werden müssen, müssen abnehmbar sein. Zudem müssen sie wiederverwendbar sein oder mit dem Ersatzteil mitgeliefert werden.</w:t>
            </w:r>
          </w:p>
        </w:tc>
        <w:tc>
          <w:tcPr>
            <w:tcW w:w="2835" w:type="dxa"/>
            <w:shd w:val="clear" w:color="auto" w:fill="auto"/>
          </w:tcPr>
          <w:p w14:paraId="4FDE159D" w14:textId="77777777" w:rsidR="00472198" w:rsidRDefault="00472198" w:rsidP="001B2C37">
            <w:pPr>
              <w:pStyle w:val="Tabellentext"/>
            </w:pPr>
            <w:r w:rsidRPr="00994FEC">
              <w:t>Ausschlusskriterium</w:t>
            </w:r>
          </w:p>
          <w:p w14:paraId="15EFFE6E" w14:textId="77777777" w:rsidR="00472198" w:rsidRPr="00994FEC" w:rsidRDefault="00472198" w:rsidP="001B2C37">
            <w:pPr>
              <w:pStyle w:val="Tabellentext"/>
            </w:pPr>
          </w:p>
          <w:p w14:paraId="330085FF" w14:textId="77777777" w:rsidR="00472198" w:rsidRDefault="00472198" w:rsidP="001B2C37">
            <w:pPr>
              <w:pStyle w:val="Tabellentext"/>
            </w:pPr>
            <w:r w:rsidRPr="00994FEC">
              <w:t xml:space="preserve">Nachweis durch </w:t>
            </w:r>
            <w:r>
              <w:t>Anbieterangabe mit Link zur Dokumentation.</w:t>
            </w:r>
          </w:p>
          <w:p w14:paraId="36215EC7" w14:textId="77777777" w:rsidR="00472198" w:rsidRPr="00994FEC" w:rsidRDefault="00472198" w:rsidP="001B2C37">
            <w:pPr>
              <w:pStyle w:val="Tabellentext"/>
            </w:pPr>
            <w:r>
              <w:t xml:space="preserve">URL: </w:t>
            </w:r>
            <w:r w:rsidRPr="00277CDF">
              <w:fldChar w:fldCharType="begin">
                <w:ffData>
                  <w:name w:val="Text20"/>
                  <w:enabled/>
                  <w:calcOnExit w:val="0"/>
                  <w:textInput>
                    <w:maxLength w:val="35"/>
                  </w:textInput>
                </w:ffData>
              </w:fldChar>
            </w:r>
            <w:r w:rsidRPr="00277CDF">
              <w:instrText xml:space="preserve"> FORMTEXT </w:instrText>
            </w:r>
            <w:r w:rsidRPr="00277CDF">
              <w:fldChar w:fldCharType="separate"/>
            </w:r>
            <w:r w:rsidRPr="00277CDF">
              <w:t> </w:t>
            </w:r>
            <w:r w:rsidRPr="00277CDF">
              <w:t> </w:t>
            </w:r>
            <w:r w:rsidRPr="00277CDF">
              <w:t> </w:t>
            </w:r>
            <w:r w:rsidRPr="00277CDF">
              <w:t> </w:t>
            </w:r>
            <w:r w:rsidRPr="00277CDF">
              <w:t> </w:t>
            </w:r>
            <w:r w:rsidRPr="00277CDF">
              <w:fldChar w:fldCharType="end"/>
            </w:r>
          </w:p>
        </w:tc>
        <w:tc>
          <w:tcPr>
            <w:tcW w:w="1128" w:type="dxa"/>
            <w:shd w:val="clear" w:color="auto" w:fill="auto"/>
            <w:vAlign w:val="center"/>
          </w:tcPr>
          <w:p w14:paraId="393DDBA6" w14:textId="77777777" w:rsidR="00472198" w:rsidRPr="005B05B8" w:rsidRDefault="00472198" w:rsidP="009557F3">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DB6F51">
              <w:rPr>
                <w:rFonts w:ascii="Meta Offc" w:hAnsi="Meta Offc" w:cs="Meta Offc"/>
                <w:sz w:val="18"/>
                <w:szCs w:val="18"/>
              </w:rPr>
            </w:r>
            <w:r w:rsidR="00DB6F51">
              <w:rPr>
                <w:rFonts w:ascii="Meta Offc" w:hAnsi="Meta Offc" w:cs="Meta Offc"/>
                <w:sz w:val="18"/>
                <w:szCs w:val="18"/>
              </w:rPr>
              <w:fldChar w:fldCharType="separate"/>
            </w:r>
            <w:r w:rsidRPr="005B05B8">
              <w:rPr>
                <w:rFonts w:ascii="Meta Offc" w:hAnsi="Meta Offc" w:cs="Meta Offc"/>
                <w:sz w:val="18"/>
                <w:szCs w:val="18"/>
              </w:rPr>
              <w:fldChar w:fldCharType="end"/>
            </w:r>
          </w:p>
        </w:tc>
      </w:tr>
      <w:tr w:rsidR="00472198" w:rsidRPr="004C4B67" w14:paraId="21BFA79A" w14:textId="77777777" w:rsidTr="00C5207D">
        <w:trPr>
          <w:trHeight w:val="284"/>
          <w:tblHeader/>
        </w:trPr>
        <w:tc>
          <w:tcPr>
            <w:tcW w:w="5760" w:type="dxa"/>
            <w:shd w:val="clear" w:color="auto" w:fill="D9D9D9"/>
            <w:vAlign w:val="center"/>
          </w:tcPr>
          <w:p w14:paraId="11CE2BB0" w14:textId="77777777" w:rsidR="00472198" w:rsidRDefault="00472198" w:rsidP="001B2C37">
            <w:pPr>
              <w:pStyle w:val="Tabellentext"/>
              <w:numPr>
                <w:ilvl w:val="0"/>
                <w:numId w:val="24"/>
              </w:numPr>
            </w:pPr>
            <w:bookmarkStart w:id="21" w:name="_Toc196236587"/>
            <w:r w:rsidRPr="00B32BEA">
              <w:t>Ersatzteilverfügbarkeit</w:t>
            </w:r>
            <w:bookmarkEnd w:id="21"/>
          </w:p>
        </w:tc>
        <w:tc>
          <w:tcPr>
            <w:tcW w:w="2835" w:type="dxa"/>
            <w:shd w:val="clear" w:color="auto" w:fill="D9D9D9"/>
            <w:vAlign w:val="center"/>
          </w:tcPr>
          <w:p w14:paraId="2D6EB004" w14:textId="77777777" w:rsidR="00472198" w:rsidRPr="00994FEC" w:rsidRDefault="00472198" w:rsidP="001B2C37">
            <w:pPr>
              <w:pStyle w:val="Tabellentext"/>
            </w:pPr>
          </w:p>
        </w:tc>
        <w:tc>
          <w:tcPr>
            <w:tcW w:w="1128" w:type="dxa"/>
            <w:shd w:val="clear" w:color="auto" w:fill="D9D9D9"/>
            <w:vAlign w:val="center"/>
          </w:tcPr>
          <w:p w14:paraId="0A636252" w14:textId="77777777" w:rsidR="00472198" w:rsidRPr="00994FEC" w:rsidRDefault="00472198" w:rsidP="001B2C37">
            <w:pPr>
              <w:pStyle w:val="Tabellentext"/>
            </w:pPr>
          </w:p>
        </w:tc>
      </w:tr>
      <w:tr w:rsidR="00472198" w:rsidRPr="004C4B67" w14:paraId="386FAF8F" w14:textId="77777777" w:rsidTr="00C5207D">
        <w:trPr>
          <w:trHeight w:val="284"/>
          <w:tblHeader/>
        </w:trPr>
        <w:tc>
          <w:tcPr>
            <w:tcW w:w="5760" w:type="dxa"/>
            <w:shd w:val="clear" w:color="auto" w:fill="auto"/>
          </w:tcPr>
          <w:p w14:paraId="508D812E" w14:textId="56534EFD" w:rsidR="00472198" w:rsidRDefault="00472198" w:rsidP="001B2C37">
            <w:pPr>
              <w:pStyle w:val="Tabellentext"/>
            </w:pPr>
            <w:r w:rsidRPr="00E96B32">
              <w:t>Der Anbieter stellt sicher, dass das Produkt für mindestens 8 Jahre ab Produktionseinstellung mit passenden Ersatzteilen versorgt wird. Die Ersatzteile müssen zu angemessenen Preisen vom Hersteller selbst oder von einem Dritten angeboten werden. Ersatzteile sind funktionsgleiche oder kompatible und in ihrer Funktion verbesserte Komponenten oder Baugruppen, die im Laufe der Nutzungsphase eines Servers oder eines Datenspeichergerätes bei der Reparatur als Ersatz für defekte Teile eingewechselt werden. Dies gilt für alle in</w:t>
            </w:r>
            <w:r>
              <w:t xml:space="preserve"> Anforderung </w:t>
            </w:r>
            <w:r>
              <w:fldChar w:fldCharType="begin"/>
            </w:r>
            <w:r>
              <w:instrText xml:space="preserve"> REF _Ref196236525 \r \h </w:instrText>
            </w:r>
            <w:r>
              <w:fldChar w:fldCharType="separate"/>
            </w:r>
            <w:r w:rsidR="0044566D">
              <w:t>11</w:t>
            </w:r>
            <w:r>
              <w:fldChar w:fldCharType="end"/>
            </w:r>
            <w:r>
              <w:t xml:space="preserve"> </w:t>
            </w:r>
            <w:r w:rsidRPr="00E96B32">
              <w:t>aufgelisteten Komponenten.</w:t>
            </w:r>
          </w:p>
        </w:tc>
        <w:tc>
          <w:tcPr>
            <w:tcW w:w="2835" w:type="dxa"/>
            <w:shd w:val="clear" w:color="auto" w:fill="auto"/>
          </w:tcPr>
          <w:p w14:paraId="5FA1B16D" w14:textId="77777777" w:rsidR="00472198" w:rsidRDefault="00472198" w:rsidP="001B2C37">
            <w:pPr>
              <w:pStyle w:val="Tabellentext"/>
            </w:pPr>
            <w:r w:rsidRPr="00994FEC">
              <w:t>Ausschlusskriterium</w:t>
            </w:r>
          </w:p>
          <w:p w14:paraId="59209C21" w14:textId="77777777" w:rsidR="00472198" w:rsidRPr="00994FEC" w:rsidRDefault="00472198" w:rsidP="001B2C37">
            <w:pPr>
              <w:pStyle w:val="Tabellentext"/>
            </w:pPr>
          </w:p>
          <w:p w14:paraId="53128FA7" w14:textId="77777777" w:rsidR="00472198" w:rsidRPr="00994FEC" w:rsidRDefault="00472198" w:rsidP="001B2C37">
            <w:pPr>
              <w:pStyle w:val="Tabellentext"/>
            </w:pPr>
            <w:r w:rsidRPr="00994FEC">
              <w:t xml:space="preserve">Nachweis durch </w:t>
            </w:r>
            <w:r>
              <w:t>Anbieterangabe.</w:t>
            </w:r>
          </w:p>
        </w:tc>
        <w:tc>
          <w:tcPr>
            <w:tcW w:w="1128" w:type="dxa"/>
            <w:shd w:val="clear" w:color="auto" w:fill="auto"/>
            <w:vAlign w:val="center"/>
          </w:tcPr>
          <w:p w14:paraId="0A1DE891" w14:textId="77777777" w:rsidR="00472198" w:rsidRPr="005B05B8" w:rsidRDefault="00472198" w:rsidP="009557F3">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DB6F51">
              <w:rPr>
                <w:rFonts w:ascii="Meta Offc" w:hAnsi="Meta Offc" w:cs="Meta Offc"/>
                <w:sz w:val="18"/>
                <w:szCs w:val="18"/>
              </w:rPr>
            </w:r>
            <w:r w:rsidR="00DB6F51">
              <w:rPr>
                <w:rFonts w:ascii="Meta Offc" w:hAnsi="Meta Offc" w:cs="Meta Offc"/>
                <w:sz w:val="18"/>
                <w:szCs w:val="18"/>
              </w:rPr>
              <w:fldChar w:fldCharType="separate"/>
            </w:r>
            <w:r w:rsidRPr="005B05B8">
              <w:rPr>
                <w:rFonts w:ascii="Meta Offc" w:hAnsi="Meta Offc" w:cs="Meta Offc"/>
                <w:sz w:val="18"/>
                <w:szCs w:val="18"/>
              </w:rPr>
              <w:fldChar w:fldCharType="end"/>
            </w:r>
          </w:p>
        </w:tc>
      </w:tr>
      <w:tr w:rsidR="00472198" w:rsidRPr="004C4B67" w14:paraId="5EE7AD11" w14:textId="77777777" w:rsidTr="00C5207D">
        <w:trPr>
          <w:trHeight w:val="284"/>
          <w:tblHeader/>
        </w:trPr>
        <w:tc>
          <w:tcPr>
            <w:tcW w:w="5760" w:type="dxa"/>
            <w:shd w:val="clear" w:color="auto" w:fill="D9D9D9"/>
            <w:vAlign w:val="center"/>
          </w:tcPr>
          <w:p w14:paraId="2FAED339" w14:textId="77777777" w:rsidR="00472198" w:rsidRDefault="00472198" w:rsidP="001B2C37">
            <w:pPr>
              <w:pStyle w:val="Tabellentext"/>
              <w:numPr>
                <w:ilvl w:val="0"/>
                <w:numId w:val="24"/>
              </w:numPr>
            </w:pPr>
            <w:bookmarkStart w:id="22" w:name="_Toc196236588"/>
            <w:r w:rsidRPr="00B32BEA">
              <w:t>Lieferfristen der Ersatzteile</w:t>
            </w:r>
            <w:bookmarkEnd w:id="22"/>
          </w:p>
        </w:tc>
        <w:tc>
          <w:tcPr>
            <w:tcW w:w="2835" w:type="dxa"/>
            <w:shd w:val="clear" w:color="auto" w:fill="D9D9D9"/>
            <w:vAlign w:val="center"/>
          </w:tcPr>
          <w:p w14:paraId="60E9F61D" w14:textId="77777777" w:rsidR="00472198" w:rsidRPr="00994FEC" w:rsidRDefault="00472198" w:rsidP="001B2C37">
            <w:pPr>
              <w:pStyle w:val="Tabellentext"/>
            </w:pPr>
          </w:p>
        </w:tc>
        <w:tc>
          <w:tcPr>
            <w:tcW w:w="1128" w:type="dxa"/>
            <w:shd w:val="clear" w:color="auto" w:fill="D9D9D9"/>
            <w:vAlign w:val="center"/>
          </w:tcPr>
          <w:p w14:paraId="0A93B086" w14:textId="77777777" w:rsidR="00472198" w:rsidRPr="00994FEC" w:rsidRDefault="00472198" w:rsidP="001B2C37">
            <w:pPr>
              <w:pStyle w:val="Tabellentext"/>
            </w:pPr>
          </w:p>
        </w:tc>
      </w:tr>
      <w:tr w:rsidR="00472198" w:rsidRPr="004C4B67" w14:paraId="4A558A00" w14:textId="77777777" w:rsidTr="00C5207D">
        <w:trPr>
          <w:trHeight w:val="284"/>
          <w:tblHeader/>
        </w:trPr>
        <w:tc>
          <w:tcPr>
            <w:tcW w:w="5760" w:type="dxa"/>
            <w:shd w:val="clear" w:color="auto" w:fill="auto"/>
          </w:tcPr>
          <w:p w14:paraId="78E73B57" w14:textId="511F550E" w:rsidR="00472198" w:rsidRDefault="00472198" w:rsidP="001B2C37">
            <w:pPr>
              <w:pStyle w:val="Tabellentext"/>
            </w:pPr>
            <w:r w:rsidRPr="00E96B32">
              <w:t xml:space="preserve">Der Anbieter stellt sicher, dass die Ersatzteile der </w:t>
            </w:r>
            <w:r>
              <w:t xml:space="preserve">in Anforderung 11 </w:t>
            </w:r>
            <w:r w:rsidRPr="00E96B32">
              <w:t>aufgelisteten Komponenten während der</w:t>
            </w:r>
          </w:p>
          <w:p w14:paraId="59DC7476" w14:textId="77777777" w:rsidR="00472198" w:rsidRPr="00090B83" w:rsidRDefault="00472198" w:rsidP="009557F3">
            <w:pPr>
              <w:pStyle w:val="Aufzhlung"/>
            </w:pPr>
            <w:bookmarkStart w:id="23" w:name="_Hlk175756476"/>
            <w:r w:rsidRPr="0033768A">
              <w:t>ersten fünf Jahre innerhalb von fünf Arbeitstagen nach Eingang des Auftrags von den Herstellern ausgeliefert werden</w:t>
            </w:r>
            <w:r>
              <w:t xml:space="preserve"> bzw. während der</w:t>
            </w:r>
          </w:p>
          <w:p w14:paraId="796CB672" w14:textId="77777777" w:rsidR="00472198" w:rsidRDefault="00472198" w:rsidP="009557F3">
            <w:pPr>
              <w:pStyle w:val="Aufzhlung"/>
            </w:pPr>
            <w:r w:rsidRPr="0033768A">
              <w:t xml:space="preserve">verbleibenden </w:t>
            </w:r>
            <w:r>
              <w:t>Zeit der Ersatzteilverfügbarkeit</w:t>
            </w:r>
            <w:r w:rsidRPr="0033768A">
              <w:t xml:space="preserve"> innerhalb von zehn Arbeitstagen</w:t>
            </w:r>
          </w:p>
          <w:bookmarkEnd w:id="23"/>
          <w:p w14:paraId="5AA01C9D" w14:textId="77777777" w:rsidR="00472198" w:rsidRDefault="00472198" w:rsidP="001B2C37">
            <w:pPr>
              <w:pStyle w:val="Tabellentext"/>
            </w:pPr>
            <w:r w:rsidRPr="00E96B32">
              <w:t>nach Eingang des Auftrags von den Herstellern ausgeliefert werden.</w:t>
            </w:r>
          </w:p>
        </w:tc>
        <w:tc>
          <w:tcPr>
            <w:tcW w:w="2835" w:type="dxa"/>
            <w:shd w:val="clear" w:color="auto" w:fill="auto"/>
          </w:tcPr>
          <w:p w14:paraId="4B768DC6" w14:textId="77777777" w:rsidR="00472198" w:rsidRDefault="00472198" w:rsidP="001B2C37">
            <w:pPr>
              <w:pStyle w:val="Tabellentext"/>
            </w:pPr>
            <w:r w:rsidRPr="00994FEC">
              <w:t>Ausschlusskriterium</w:t>
            </w:r>
          </w:p>
          <w:p w14:paraId="1E29BD7F" w14:textId="77777777" w:rsidR="00472198" w:rsidRPr="00994FEC" w:rsidRDefault="00472198" w:rsidP="001B2C37">
            <w:pPr>
              <w:pStyle w:val="Tabellentext"/>
            </w:pPr>
          </w:p>
          <w:p w14:paraId="42577F70" w14:textId="77777777" w:rsidR="00472198" w:rsidRPr="00994FEC" w:rsidRDefault="00472198" w:rsidP="001B2C37">
            <w:pPr>
              <w:pStyle w:val="Tabellentext"/>
            </w:pPr>
            <w:r w:rsidRPr="00994FEC">
              <w:t xml:space="preserve">Nachweis durch </w:t>
            </w:r>
            <w:r>
              <w:t>Anbieterangabe.</w:t>
            </w:r>
          </w:p>
        </w:tc>
        <w:tc>
          <w:tcPr>
            <w:tcW w:w="1128" w:type="dxa"/>
            <w:shd w:val="clear" w:color="auto" w:fill="auto"/>
            <w:vAlign w:val="center"/>
          </w:tcPr>
          <w:p w14:paraId="31C0BE69" w14:textId="77777777" w:rsidR="00472198" w:rsidRPr="005B05B8" w:rsidRDefault="00472198" w:rsidP="009557F3">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DB6F51">
              <w:rPr>
                <w:rFonts w:ascii="Meta Offc" w:hAnsi="Meta Offc" w:cs="Meta Offc"/>
                <w:sz w:val="18"/>
                <w:szCs w:val="18"/>
              </w:rPr>
            </w:r>
            <w:r w:rsidR="00DB6F51">
              <w:rPr>
                <w:rFonts w:ascii="Meta Offc" w:hAnsi="Meta Offc" w:cs="Meta Offc"/>
                <w:sz w:val="18"/>
                <w:szCs w:val="18"/>
              </w:rPr>
              <w:fldChar w:fldCharType="separate"/>
            </w:r>
            <w:r w:rsidRPr="005B05B8">
              <w:rPr>
                <w:rFonts w:ascii="Meta Offc" w:hAnsi="Meta Offc" w:cs="Meta Offc"/>
                <w:sz w:val="18"/>
                <w:szCs w:val="18"/>
              </w:rPr>
              <w:fldChar w:fldCharType="end"/>
            </w:r>
          </w:p>
        </w:tc>
      </w:tr>
      <w:tr w:rsidR="001B2C37" w:rsidRPr="004C4B67" w14:paraId="7F9730BE" w14:textId="77777777" w:rsidTr="00C5207D">
        <w:trPr>
          <w:trHeight w:val="284"/>
          <w:tblHeader/>
        </w:trPr>
        <w:tc>
          <w:tcPr>
            <w:tcW w:w="5760" w:type="dxa"/>
            <w:shd w:val="clear" w:color="auto" w:fill="D9D9D9"/>
            <w:vAlign w:val="center"/>
          </w:tcPr>
          <w:p w14:paraId="5D8643C4" w14:textId="2562A9BA" w:rsidR="001B2C37" w:rsidRDefault="001B2C37" w:rsidP="001B2C37">
            <w:pPr>
              <w:pStyle w:val="Tabellentext"/>
              <w:numPr>
                <w:ilvl w:val="0"/>
                <w:numId w:val="24"/>
              </w:numPr>
            </w:pPr>
            <w:r>
              <w:t>Parts Pairing</w:t>
            </w:r>
          </w:p>
        </w:tc>
        <w:tc>
          <w:tcPr>
            <w:tcW w:w="2835" w:type="dxa"/>
            <w:shd w:val="clear" w:color="auto" w:fill="D9D9D9"/>
            <w:vAlign w:val="center"/>
          </w:tcPr>
          <w:p w14:paraId="02E28BC6" w14:textId="77777777" w:rsidR="001B2C37" w:rsidRPr="00994FEC" w:rsidRDefault="001B2C37" w:rsidP="001B2C37">
            <w:pPr>
              <w:pStyle w:val="Tabellentext"/>
            </w:pPr>
          </w:p>
        </w:tc>
        <w:tc>
          <w:tcPr>
            <w:tcW w:w="1128" w:type="dxa"/>
            <w:shd w:val="clear" w:color="auto" w:fill="D9D9D9"/>
            <w:vAlign w:val="center"/>
          </w:tcPr>
          <w:p w14:paraId="4818EF0A" w14:textId="77777777" w:rsidR="001B2C37" w:rsidRPr="00994FEC" w:rsidRDefault="001B2C37" w:rsidP="001B2C37">
            <w:pPr>
              <w:pStyle w:val="Tabellentext"/>
            </w:pPr>
          </w:p>
        </w:tc>
      </w:tr>
      <w:tr w:rsidR="001B2C37" w:rsidRPr="004C4B67" w14:paraId="78676E24" w14:textId="77777777" w:rsidTr="00C5207D">
        <w:trPr>
          <w:trHeight w:val="284"/>
          <w:tblHeader/>
        </w:trPr>
        <w:tc>
          <w:tcPr>
            <w:tcW w:w="5760" w:type="dxa"/>
            <w:shd w:val="clear" w:color="auto" w:fill="auto"/>
          </w:tcPr>
          <w:p w14:paraId="14CC8EB7" w14:textId="2B0295BA" w:rsidR="001B2C37" w:rsidRPr="00E96B32" w:rsidRDefault="001B2C37" w:rsidP="001B2C37">
            <w:pPr>
              <w:pStyle w:val="Tabellentext"/>
            </w:pPr>
            <w:r w:rsidRPr="001B2C37">
              <w:t>Das Produkt darf keine softwarebasierten Hürden für die Nutzung von physisch und technisch kompatiblen Ersatzteilen anderer Hersteller enthalten.</w:t>
            </w:r>
          </w:p>
        </w:tc>
        <w:tc>
          <w:tcPr>
            <w:tcW w:w="2835" w:type="dxa"/>
            <w:shd w:val="clear" w:color="auto" w:fill="auto"/>
          </w:tcPr>
          <w:p w14:paraId="01DEE165" w14:textId="77777777" w:rsidR="001B2C37" w:rsidRDefault="001B2C37" w:rsidP="001B2C37">
            <w:pPr>
              <w:pStyle w:val="Tabellentext"/>
            </w:pPr>
            <w:r>
              <w:t>Ausschlusskriterium</w:t>
            </w:r>
          </w:p>
          <w:p w14:paraId="068BB6B6" w14:textId="2668E165" w:rsidR="001B2C37" w:rsidRPr="00994FEC" w:rsidRDefault="001B2C37" w:rsidP="001B2C37">
            <w:pPr>
              <w:pStyle w:val="Tabellentext"/>
            </w:pPr>
            <w:r>
              <w:t>Nachweis durch Anbieterangabe</w:t>
            </w:r>
          </w:p>
        </w:tc>
        <w:tc>
          <w:tcPr>
            <w:tcW w:w="1128" w:type="dxa"/>
            <w:shd w:val="clear" w:color="auto" w:fill="auto"/>
            <w:vAlign w:val="center"/>
          </w:tcPr>
          <w:p w14:paraId="38ED0862" w14:textId="5CD0E871" w:rsidR="001B2C37" w:rsidRPr="005B05B8" w:rsidRDefault="001B2C37" w:rsidP="009557F3">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DB6F51">
              <w:rPr>
                <w:rFonts w:ascii="Meta Offc" w:hAnsi="Meta Offc" w:cs="Meta Offc"/>
                <w:sz w:val="18"/>
                <w:szCs w:val="18"/>
              </w:rPr>
            </w:r>
            <w:r w:rsidR="00DB6F51">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3F97B3C3" w14:textId="77777777" w:rsidR="00472198" w:rsidRDefault="00472198" w:rsidP="00865B4C">
      <w:pPr>
        <w:pStyle w:val="Textkrper"/>
      </w:pPr>
    </w:p>
    <w:p w14:paraId="414EB4C6" w14:textId="77777777" w:rsidR="00865B4C" w:rsidRDefault="00865B4C" w:rsidP="00865B4C">
      <w:pPr>
        <w:pStyle w:val="Textkrp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5"/>
        <w:gridCol w:w="2835"/>
        <w:gridCol w:w="1128"/>
      </w:tblGrid>
      <w:tr w:rsidR="00865B4C" w:rsidRPr="004C4B67" w14:paraId="15D7113C" w14:textId="77777777" w:rsidTr="00C5207D">
        <w:trPr>
          <w:trHeight w:val="284"/>
          <w:tblHeader/>
        </w:trPr>
        <w:tc>
          <w:tcPr>
            <w:tcW w:w="5665" w:type="dxa"/>
            <w:shd w:val="clear" w:color="auto" w:fill="D9D9D9"/>
            <w:vAlign w:val="center"/>
          </w:tcPr>
          <w:p w14:paraId="4A6733BE" w14:textId="5DD5AC1C" w:rsidR="00865B4C" w:rsidRDefault="00865B4C" w:rsidP="001B2C37">
            <w:pPr>
              <w:pStyle w:val="Tabellentext"/>
              <w:numPr>
                <w:ilvl w:val="0"/>
                <w:numId w:val="24"/>
              </w:numPr>
            </w:pPr>
            <w:bookmarkStart w:id="24" w:name="_Toc178769021"/>
            <w:bookmarkStart w:id="25" w:name="_Toc196236574"/>
            <w:bookmarkEnd w:id="0"/>
            <w:bookmarkEnd w:id="1"/>
            <w:bookmarkEnd w:id="2"/>
            <w:r w:rsidRPr="00ED3040">
              <w:t>Produktdokumentation</w:t>
            </w:r>
            <w:bookmarkEnd w:id="24"/>
            <w:bookmarkEnd w:id="25"/>
          </w:p>
        </w:tc>
        <w:tc>
          <w:tcPr>
            <w:tcW w:w="2835" w:type="dxa"/>
            <w:shd w:val="clear" w:color="auto" w:fill="D9D9D9"/>
            <w:vAlign w:val="center"/>
          </w:tcPr>
          <w:p w14:paraId="7438CE52" w14:textId="77777777" w:rsidR="00865B4C" w:rsidRPr="00994FEC" w:rsidRDefault="00865B4C" w:rsidP="001B2C37">
            <w:pPr>
              <w:pStyle w:val="Tabellentext"/>
            </w:pPr>
          </w:p>
        </w:tc>
        <w:tc>
          <w:tcPr>
            <w:tcW w:w="1128" w:type="dxa"/>
            <w:shd w:val="clear" w:color="auto" w:fill="D9D9D9"/>
            <w:vAlign w:val="center"/>
          </w:tcPr>
          <w:p w14:paraId="425018E0" w14:textId="77777777" w:rsidR="00865B4C" w:rsidRPr="00994FEC" w:rsidRDefault="00865B4C" w:rsidP="001B2C37">
            <w:pPr>
              <w:pStyle w:val="Tabellentext"/>
            </w:pPr>
          </w:p>
        </w:tc>
      </w:tr>
      <w:tr w:rsidR="00865B4C" w:rsidRPr="004C4B67" w14:paraId="785C4B82" w14:textId="77777777" w:rsidTr="00C5207D">
        <w:trPr>
          <w:trHeight w:val="284"/>
          <w:tblHeader/>
        </w:trPr>
        <w:tc>
          <w:tcPr>
            <w:tcW w:w="5665" w:type="dxa"/>
            <w:shd w:val="clear" w:color="auto" w:fill="auto"/>
          </w:tcPr>
          <w:p w14:paraId="76BCE5B0" w14:textId="77777777" w:rsidR="00865B4C" w:rsidRDefault="00865B4C" w:rsidP="001B2C37">
            <w:pPr>
              <w:pStyle w:val="Tabellentext"/>
            </w:pPr>
            <w:r w:rsidRPr="00E96B32">
              <w:t>Das Produkt muss über eine öffentliche Produktwebseite verfügen. Auf der Produktwebseite müssen</w:t>
            </w:r>
          </w:p>
          <w:p w14:paraId="47C4884C" w14:textId="7D425A7A" w:rsidR="00865B4C" w:rsidRDefault="00865B4C" w:rsidP="009557F3">
            <w:pPr>
              <w:pStyle w:val="Aufzhlung"/>
            </w:pPr>
            <w:r>
              <w:t>alle Informationen gemäß den Informationspflichten der Ökodesign-Verordnung für Server und Datenspeicherprodukte (Verordnung (EU) 2019/424, Anhang II, Nummer 3.1 und 3.2</w:t>
            </w:r>
            <w:r w:rsidRPr="00037997">
              <w:t>)</w:t>
            </w:r>
            <w:r>
              <w:rPr>
                <w:rStyle w:val="Funotenzeichen"/>
              </w:rPr>
              <w:footnoteReference w:id="10"/>
            </w:r>
            <w:r>
              <w:t xml:space="preserve"> aufgeführt sein.</w:t>
            </w:r>
          </w:p>
          <w:p w14:paraId="59ADB316" w14:textId="77777777" w:rsidR="00865B4C" w:rsidRDefault="00865B4C" w:rsidP="009557F3">
            <w:pPr>
              <w:pStyle w:val="Aufzhlung"/>
            </w:pPr>
            <w:r>
              <w:t>folgende Informationen deutlich sichtbar dargestellt oder verlinkt werden:</w:t>
            </w:r>
          </w:p>
          <w:p w14:paraId="77BC26E9" w14:textId="77777777" w:rsidR="00865B4C" w:rsidRDefault="00865B4C" w:rsidP="009557F3">
            <w:pPr>
              <w:pStyle w:val="Aufzhlung"/>
              <w:numPr>
                <w:ilvl w:val="1"/>
                <w:numId w:val="2"/>
              </w:numPr>
            </w:pPr>
            <w:r>
              <w:t>der Wert der Energieeffizienz im Aktivzustand (</w:t>
            </w:r>
            <w:proofErr w:type="spellStart"/>
            <w:r w:rsidRPr="00E96B32">
              <w:rPr>
                <w:i/>
                <w:iCs/>
              </w:rPr>
              <w:t>Eff</w:t>
            </w:r>
            <w:r w:rsidRPr="00E96B32">
              <w:rPr>
                <w:vertAlign w:val="subscript"/>
              </w:rPr>
              <w:t>ACTIVE</w:t>
            </w:r>
            <w:proofErr w:type="spellEnd"/>
            <w:r>
              <w:t>) und die gewählten Konfigurationsmerkmale des Servers</w:t>
            </w:r>
          </w:p>
          <w:p w14:paraId="082DA345" w14:textId="77777777" w:rsidR="00865B4C" w:rsidRDefault="00865B4C" w:rsidP="009557F3">
            <w:pPr>
              <w:pStyle w:val="Aufzhlung"/>
              <w:numPr>
                <w:ilvl w:val="1"/>
                <w:numId w:val="2"/>
              </w:numPr>
            </w:pPr>
            <w:r>
              <w:t xml:space="preserve">nennt den Wert der Leistungsaufnahme im Leerlauf, unter Last und des Verhältnisses beider (Idle </w:t>
            </w:r>
            <w:proofErr w:type="spellStart"/>
            <w:r>
              <w:t>to</w:t>
            </w:r>
            <w:proofErr w:type="spellEnd"/>
            <w:r>
              <w:t xml:space="preserve"> </w:t>
            </w:r>
            <w:proofErr w:type="spellStart"/>
            <w:r>
              <w:t>Active</w:t>
            </w:r>
            <w:proofErr w:type="spellEnd"/>
            <w:r>
              <w:t xml:space="preserve"> Ratio) </w:t>
            </w:r>
          </w:p>
          <w:p w14:paraId="59DD53D3" w14:textId="77777777" w:rsidR="00865B4C" w:rsidRDefault="00865B4C" w:rsidP="009557F3">
            <w:pPr>
              <w:pStyle w:val="Aufzhlung"/>
              <w:numPr>
                <w:ilvl w:val="1"/>
                <w:numId w:val="2"/>
              </w:numPr>
            </w:pPr>
            <w:r>
              <w:t>Die Energieeffizienz der Datenspeicherprodukte nach der Methodik SNIA Emerald™ Power Efficiency Measurement</w:t>
            </w:r>
          </w:p>
          <w:p w14:paraId="1AE5A39D" w14:textId="77777777" w:rsidR="00865B4C" w:rsidRDefault="00865B4C" w:rsidP="009557F3">
            <w:pPr>
              <w:pStyle w:val="Aufzhlung"/>
              <w:numPr>
                <w:ilvl w:val="1"/>
                <w:numId w:val="2"/>
              </w:numPr>
            </w:pPr>
            <w:r>
              <w:t xml:space="preserve">der produktspezifische Link zur Angabe, die für das spezifische Produkt vom Hersteller in der SCIP-Datenbank getätigt wurde </w:t>
            </w:r>
          </w:p>
          <w:p w14:paraId="76C28F54" w14:textId="77777777" w:rsidR="00865B4C" w:rsidRDefault="00865B4C" w:rsidP="009557F3">
            <w:pPr>
              <w:pStyle w:val="Aufzhlung"/>
              <w:numPr>
                <w:ilvl w:val="1"/>
                <w:numId w:val="2"/>
              </w:numPr>
            </w:pPr>
            <w:r>
              <w:t xml:space="preserve">der geprüfte Bericht zum "OECD-Leitfaden für die Erfüllung der Sorgfaltspflicht zur Förderung verantwortungsvoller Lieferketten für Minerale aus Konflikt- und Hochrisikogebieten (jeweils aktuellste Ausgabe)" </w:t>
            </w:r>
          </w:p>
        </w:tc>
        <w:tc>
          <w:tcPr>
            <w:tcW w:w="2835" w:type="dxa"/>
            <w:shd w:val="clear" w:color="auto" w:fill="auto"/>
          </w:tcPr>
          <w:p w14:paraId="21018CCB" w14:textId="77777777" w:rsidR="00865B4C" w:rsidRDefault="00865B4C" w:rsidP="001B2C37">
            <w:pPr>
              <w:pStyle w:val="Tabellentext"/>
            </w:pPr>
            <w:r w:rsidRPr="00994FEC">
              <w:t>Ausschlusskriterium</w:t>
            </w:r>
          </w:p>
          <w:p w14:paraId="53830436" w14:textId="77777777" w:rsidR="00865B4C" w:rsidRPr="00994FEC" w:rsidRDefault="00865B4C" w:rsidP="001B2C37">
            <w:pPr>
              <w:pStyle w:val="Tabellentext"/>
            </w:pPr>
          </w:p>
          <w:p w14:paraId="64457BDC" w14:textId="77777777" w:rsidR="00865B4C" w:rsidRDefault="00865B4C" w:rsidP="001B2C37">
            <w:pPr>
              <w:pStyle w:val="Tabellentext"/>
            </w:pPr>
            <w:r w:rsidRPr="00994FEC">
              <w:t xml:space="preserve">Nachweis durch </w:t>
            </w:r>
            <w:r>
              <w:t xml:space="preserve">Anbieterangabe mit Link zur Webseite. </w:t>
            </w:r>
          </w:p>
          <w:p w14:paraId="58AD8482" w14:textId="77777777" w:rsidR="00865B4C" w:rsidRPr="00994FEC" w:rsidRDefault="00865B4C" w:rsidP="001B2C37">
            <w:pPr>
              <w:pStyle w:val="Tabellentext"/>
            </w:pPr>
            <w:r>
              <w:t xml:space="preserve">URL: </w:t>
            </w:r>
            <w:r w:rsidRPr="00277CDF">
              <w:fldChar w:fldCharType="begin">
                <w:ffData>
                  <w:name w:val="Text20"/>
                  <w:enabled/>
                  <w:calcOnExit w:val="0"/>
                  <w:textInput>
                    <w:maxLength w:val="35"/>
                  </w:textInput>
                </w:ffData>
              </w:fldChar>
            </w:r>
            <w:r w:rsidRPr="00277CDF">
              <w:instrText xml:space="preserve"> FORMTEXT </w:instrText>
            </w:r>
            <w:r w:rsidRPr="00277CDF">
              <w:fldChar w:fldCharType="separate"/>
            </w:r>
            <w:r w:rsidRPr="00277CDF">
              <w:t> </w:t>
            </w:r>
            <w:r w:rsidRPr="00277CDF">
              <w:t> </w:t>
            </w:r>
            <w:r w:rsidRPr="00277CDF">
              <w:t> </w:t>
            </w:r>
            <w:r w:rsidRPr="00277CDF">
              <w:t> </w:t>
            </w:r>
            <w:r w:rsidRPr="00277CDF">
              <w:t> </w:t>
            </w:r>
            <w:r w:rsidRPr="00277CDF">
              <w:fldChar w:fldCharType="end"/>
            </w:r>
          </w:p>
        </w:tc>
        <w:tc>
          <w:tcPr>
            <w:tcW w:w="1128" w:type="dxa"/>
            <w:shd w:val="clear" w:color="auto" w:fill="auto"/>
            <w:vAlign w:val="center"/>
          </w:tcPr>
          <w:p w14:paraId="13C1440C" w14:textId="77777777" w:rsidR="00865B4C" w:rsidRPr="005B05B8" w:rsidRDefault="00865B4C" w:rsidP="009557F3">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DB6F51">
              <w:rPr>
                <w:rFonts w:ascii="Meta Offc" w:hAnsi="Meta Offc" w:cs="Meta Offc"/>
                <w:sz w:val="18"/>
                <w:szCs w:val="18"/>
              </w:rPr>
            </w:r>
            <w:r w:rsidR="00DB6F51">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07C9C18D" w14:textId="77777777" w:rsidR="00865B4C" w:rsidRPr="00C01EC5" w:rsidRDefault="00865B4C" w:rsidP="00865B4C">
      <w:pPr>
        <w:pStyle w:val="Textkrper"/>
      </w:pPr>
    </w:p>
    <w:p w14:paraId="6212F37F" w14:textId="77777777" w:rsidR="00865B4C" w:rsidRPr="00C01EC5" w:rsidRDefault="00865B4C" w:rsidP="00865B4C">
      <w:pPr>
        <w:pStyle w:val="Textkrper"/>
      </w:pPr>
    </w:p>
    <w:p w14:paraId="2CB5F800" w14:textId="77777777" w:rsidR="00865B4C" w:rsidRPr="00175CBD" w:rsidRDefault="00865B4C" w:rsidP="00DC6B8F">
      <w:pPr>
        <w:pStyle w:val="Textkrper"/>
      </w:pPr>
    </w:p>
    <w:sectPr w:rsidR="00865B4C" w:rsidRPr="00175CBD" w:rsidSect="00316802">
      <w:pgSz w:w="11906" w:h="16838" w:code="9"/>
      <w:pgMar w:top="1418" w:right="1134" w:bottom="1134"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D5E97" w14:textId="77777777" w:rsidR="006A49A5" w:rsidRDefault="006A49A5">
      <w:r>
        <w:separator/>
      </w:r>
    </w:p>
    <w:p w14:paraId="2EA2A9FD" w14:textId="77777777" w:rsidR="006A49A5" w:rsidRDefault="006A49A5"/>
    <w:p w14:paraId="31600E4D" w14:textId="77777777" w:rsidR="006A49A5" w:rsidRDefault="006A49A5"/>
    <w:p w14:paraId="4D116D13" w14:textId="77777777" w:rsidR="006A49A5" w:rsidRDefault="006A49A5"/>
    <w:p w14:paraId="30924839" w14:textId="77777777" w:rsidR="006A49A5" w:rsidRDefault="006A49A5"/>
  </w:endnote>
  <w:endnote w:type="continuationSeparator" w:id="0">
    <w:p w14:paraId="7471DA31" w14:textId="77777777" w:rsidR="006A49A5" w:rsidRDefault="006A49A5">
      <w:r>
        <w:continuationSeparator/>
      </w:r>
    </w:p>
    <w:p w14:paraId="4ECC6CEE" w14:textId="77777777" w:rsidR="006A49A5" w:rsidRDefault="006A49A5"/>
    <w:p w14:paraId="137BCC4B" w14:textId="77777777" w:rsidR="006A49A5" w:rsidRDefault="006A49A5"/>
    <w:p w14:paraId="0F5906F5" w14:textId="77777777" w:rsidR="006A49A5" w:rsidRDefault="006A49A5"/>
    <w:p w14:paraId="656C90D6" w14:textId="77777777" w:rsidR="006A49A5" w:rsidRDefault="006A49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ta Offc Book">
    <w:altName w:val="Calibri"/>
    <w:charset w:val="00"/>
    <w:family w:val="swiss"/>
    <w:pitch w:val="variable"/>
    <w:sig w:usb0="800000EF" w:usb1="5000207B"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DemosEFOP-Medium">
    <w:altName w:val="Calibri"/>
    <w:panose1 w:val="00000000000000000000"/>
    <w:charset w:val="00"/>
    <w:family w:val="modern"/>
    <w:notTrueType/>
    <w:pitch w:val="variable"/>
    <w:sig w:usb0="8000002F" w:usb1="4000204A" w:usb2="00000000" w:usb3="00000000" w:csb0="00000001" w:csb1="00000000"/>
  </w:font>
  <w:font w:name="Calibri">
    <w:panose1 w:val="020F0502020204030204"/>
    <w:charset w:val="00"/>
    <w:family w:val="swiss"/>
    <w:pitch w:val="variable"/>
    <w:sig w:usb0="E0002EFF" w:usb1="C000247B" w:usb2="00000009" w:usb3="00000000" w:csb0="000001FF" w:csb1="00000000"/>
  </w:font>
  <w:font w:name="Interstate-BoldCondensed">
    <w:panose1 w:val="00000000000000000000"/>
    <w:charset w:val="00"/>
    <w:family w:val="auto"/>
    <w:notTrueType/>
    <w:pitch w:val="variable"/>
    <w:sig w:usb0="0000008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eta Offc">
    <w:altName w:val="Calibri"/>
    <w:panose1 w:val="020B0604030101020102"/>
    <w:charset w:val="00"/>
    <w:family w:val="swiss"/>
    <w:pitch w:val="variable"/>
    <w:sig w:usb0="800000EF" w:usb1="5000207B" w:usb2="00000000" w:usb3="00000000" w:csb0="00000001" w:csb1="00000000"/>
  </w:font>
  <w:font w:name="Verdana">
    <w:panose1 w:val="020B0604030504040204"/>
    <w:charset w:val="00"/>
    <w:family w:val="swiss"/>
    <w:pitch w:val="variable"/>
    <w:sig w:usb0="A00006FF" w:usb1="4000205B" w:usb2="00000010" w:usb3="00000000" w:csb0="0000019F" w:csb1="00000000"/>
  </w:font>
  <w:font w:name="Meta Serif Offc">
    <w:altName w:val="Centaur"/>
    <w:panose1 w:val="02010504050101020102"/>
    <w:charset w:val="00"/>
    <w:family w:val="auto"/>
    <w:pitch w:val="variable"/>
    <w:sig w:usb0="800000EF" w:usb1="5000207B"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4E17A" w14:textId="77777777" w:rsidR="009B349A" w:rsidRPr="003213E9" w:rsidRDefault="009B349A" w:rsidP="003213E9">
    <w:pPr>
      <w:pStyle w:val="Fuzeile"/>
      <w:jc w:val="left"/>
    </w:pPr>
    <w:r w:rsidRPr="003213E9">
      <w:fldChar w:fldCharType="begin"/>
    </w:r>
    <w:r w:rsidRPr="003213E9">
      <w:instrText xml:space="preserve"> PAGE   \* MERGEFORMAT </w:instrText>
    </w:r>
    <w:r w:rsidRPr="003213E9">
      <w:fldChar w:fldCharType="separate"/>
    </w:r>
    <w:r w:rsidR="00316802">
      <w:rPr>
        <w:noProof/>
      </w:rPr>
      <w:t>12</w:t>
    </w:r>
    <w:r w:rsidRPr="003213E9">
      <w:rPr>
        <w:noProof/>
      </w:rPr>
      <w:fldChar w:fldCharType="end"/>
    </w:r>
  </w:p>
  <w:p w14:paraId="595AE467" w14:textId="77777777" w:rsidR="009B349A" w:rsidRDefault="009B349A" w:rsidP="003213E9">
    <w:pPr>
      <w:pStyle w:val="Fuzeile"/>
      <w:jc w:val="left"/>
    </w:pPr>
  </w:p>
  <w:p w14:paraId="0EF93084" w14:textId="77777777" w:rsidR="009B349A" w:rsidRDefault="00C032A5" w:rsidP="003213E9">
    <w:pPr>
      <w:pStyle w:val="Fuzeile"/>
      <w:jc w:val="left"/>
    </w:pPr>
    <w:r>
      <w:rPr>
        <w:noProof/>
      </w:rPr>
      <mc:AlternateContent>
        <mc:Choice Requires="wps">
          <w:drawing>
            <wp:anchor distT="0" distB="0" distL="114300" distR="114300" simplePos="0" relativeHeight="251661312" behindDoc="0" locked="0" layoutInCell="1" allowOverlap="1" wp14:anchorId="02238B36" wp14:editId="28A04CB8">
              <wp:simplePos x="0" y="0"/>
              <wp:positionH relativeFrom="page">
                <wp:posOffset>712470</wp:posOffset>
              </wp:positionH>
              <wp:positionV relativeFrom="page">
                <wp:posOffset>10512425</wp:posOffset>
              </wp:positionV>
              <wp:extent cx="1800225" cy="179705"/>
              <wp:effectExtent l="0" t="0" r="1905" b="444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79705"/>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187980AD" id="Rectangle 6" o:spid="_x0000_s1026" style="position:absolute;margin-left:56.1pt;margin-top:827.75pt;width:141.75pt;height:14.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ukmAIAADIFAAAOAAAAZHJzL2Uyb0RvYy54bWysVNuO0zAQfUfiHyy/d3MhvSRqutrtUoS0&#10;wIqFD3AdJ7Fw7GC7TRfEvzOetKULLwjRh9Qzto/PHJ/x8vrQKbIX1kmjS5pcxZQIzU0ldVPSz582&#10;kwUlzjNdMWW0KOmTcPR69fLFcugLkZrWqEpYAiDaFUNf0tb7vogix1vRMXdleqFhsja2Yx5C20SV&#10;ZQOgdypK43gWDcZWvTVcOAfZu3GSrhC/rgX3H+raCU9USYGbx6/F7zZ8o9WSFY1lfSv5kQb7BxYd&#10;kxoOPUPdMc/Izso/oDrJrXGm9lfcdJGpa8kF1gDVJPFv1Ty2rBdYC4jj+rNM7v/B8vf7B0tkVdJX&#10;lGjWwRV9BNGYbpQgsyDP0LsCVj32DzYU6Pp7w784os26hVXixloztIJVQCoJ66NnG0LgYCvZDu9M&#10;Behs5w0qdahtFwBBA3LAC3k6X4g4eMIhmSziOE2nlHCYS+b5PJ7iEaw47e6t82+E6UgYlNQCd0Rn&#10;+3vnAxtWnJYge6NktZFKYRBMJtbKkj0De2ybFLeqXQdUx1wSh9/oEsiDl8Y8pgAbfRog8CR3ia50&#10;OEObcNpIZMxAbUAtzIUq0SPf8yTN4ts0n2xmi/kk22TTCdS6mMRJfpvP4izP7jY/ArkkK1pZVULf&#10;Sy1Ofk2yv/PDsXNGp6FjyVDSfAoCoxyX7J1ttmdlUIRzyZfLOumhfZXsSgpXdZYq+OG1rqBsVngm&#10;1TiOntNHyUCD0z+qgu4JhhmNtzXVE5jHGrhbaF94aGDQGvuNkgGatqTu645ZQYl6q8GAeZJlocsx&#10;yKbzFAJ7ObO9nGGaA1RJPSXjcO3Hl2HXW9m0cFKCwmhzA6atJfopGHpkBbxDAI2JFRwfkdD5lzGu&#10;+vXUrX4CAAD//wMAUEsDBBQABgAIAAAAIQAHlzxv4wAAAA0BAAAPAAAAZHJzL2Rvd25yZXYueG1s&#10;TI9BT8MwDIXvSPyHyEjcWLqOjlKaTgjBBWlIHRPjmLZeW5E4VZNt3b/HO8HNz356/l6+mqwRRxx9&#10;70jBfBaBQKpd01OrYPv5dpeC8EFTo40jVHBGD6vi+irXWeNOVOJxE1rBIeQzraALYcik9HWHVvuZ&#10;G5D4tnej1YHl2Mpm1CcOt0bGUbSUVvfEHzo94EuH9c/mYBW4ab39KL+j6mu/luHevO9ey/NOqdub&#10;6fkJRMAp/Jnhgs/oUDBT5Q7UeGFYz+OYrTwskyQBwZbFY/IAorqs0kUKssjl/xbFLwAAAP//AwBQ&#10;SwECLQAUAAYACAAAACEAtoM4kv4AAADhAQAAEwAAAAAAAAAAAAAAAAAAAAAAW0NvbnRlbnRfVHlw&#10;ZXNdLnhtbFBLAQItABQABgAIAAAAIQA4/SH/1gAAAJQBAAALAAAAAAAAAAAAAAAAAC8BAABfcmVs&#10;cy8ucmVsc1BLAQItABQABgAIAAAAIQCEIRukmAIAADIFAAAOAAAAAAAAAAAAAAAAAC4CAABkcnMv&#10;ZTJvRG9jLnhtbFBLAQItABQABgAIAAAAIQAHlzxv4wAAAA0BAAAPAAAAAAAAAAAAAAAAAPIEAABk&#10;cnMvZG93bnJldi54bWxQSwUGAAAAAAQABADzAAAAAgYAAAAA&#10;" fillcolor="#5ead35 [3214]" stroked="f">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1178081"/>
      <w:docPartObj>
        <w:docPartGallery w:val="Page Numbers (Bottom of Page)"/>
        <w:docPartUnique/>
      </w:docPartObj>
    </w:sdtPr>
    <w:sdtEndPr/>
    <w:sdtContent>
      <w:p w14:paraId="54F48D98" w14:textId="77777777" w:rsidR="00BE73A1" w:rsidRPr="003213E9" w:rsidRDefault="00C032A5" w:rsidP="002946A5">
        <w:pPr>
          <w:pStyle w:val="Fuzeile"/>
        </w:pPr>
        <w:r>
          <w:rPr>
            <w:noProof/>
          </w:rPr>
          <mc:AlternateContent>
            <mc:Choice Requires="wps">
              <w:drawing>
                <wp:anchor distT="0" distB="0" distL="114300" distR="114300" simplePos="0" relativeHeight="251658240" behindDoc="0" locked="0" layoutInCell="1" allowOverlap="1" wp14:anchorId="28ABE7DE" wp14:editId="65EB02E4">
                  <wp:simplePos x="0" y="0"/>
                  <wp:positionH relativeFrom="page">
                    <wp:posOffset>5040630</wp:posOffset>
                  </wp:positionH>
                  <wp:positionV relativeFrom="page">
                    <wp:posOffset>10513060</wp:posOffset>
                  </wp:positionV>
                  <wp:extent cx="1800225" cy="179705"/>
                  <wp:effectExtent l="1905" t="0" r="0" b="381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79705"/>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51760851" id="Rectangle 3" o:spid="_x0000_s1026" style="position:absolute;margin-left:396.9pt;margin-top:827.8pt;width:141.75pt;height:14.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N6CmAIAADIFAAAOAAAAZHJzL2Uyb0RvYy54bWysVNuO0zAQfUfiHyy/d3Mh3TbRpqu9UIS0&#10;wIqFD3BjJ7FwbGO7TRfEvzOebEsXXhCiD6lnbB+fOT7ji8v9oMhOOC+Nrml2llIidGO41F1NP39a&#10;z5aU+MA0Z8poUdNH4enl6uWLi9FWIje9UVw4AiDaV6OtaR+CrZLEN70YmD8zVmiYbI0bWIDQdQl3&#10;bAT0QSV5mp4no3HcOtMI7yF7O03SFeK3rWjCh7b1IhBVU+AW8Ovwu4nfZHXBqs4x28vmiQb7BxYD&#10;kxoOPULdssDI1sk/oAbZOONNG84aMySmbWUjsAaoJkt/q+ahZ1ZgLSCOt0eZ/P+Dbd7v7h2RHO6O&#10;Es0GuKKPIBrTnRLkVZRntL6CVQ/23sUCvb0zzRdPtLnpYZW4cs6MvWAcSGVxffJsQww8bCWb8Z3h&#10;gM62waBS+9YNERA0IHu8kMfjhYh9IA0ks2Wa5vmckgbmskW5SOd4BKsOu63z4Y0wA4mDmjrgjuhs&#10;d+dDZMOqwxJkb5Tka6kUBtFk4kY5smNgj02X41a1HYDqlMvS+JtcAnnw0pTHFGCjTyMEnuRP0ZWO&#10;Z2gTT5uITBmoDajFuVgleuR7meVFep2Xs/X5cjEr1sV8BrUuZ2lWXpfnaVEWt+sfkVxWVL3kXOg7&#10;qcXBr1nxd3546pzJaehYMta0nIPAKMcpe++6zVEZFOFY8umyQQZoXyWHmsJVHaWKfnitOZTNqsCk&#10;msbJc/ooGWhw+EdV0D3RMJPxNoY/gnmcgbuF9oWHBga9cd8oGaFpa+q/bpkTlKi3GgxYZkURuxyD&#10;Yr7IIXCnM5vTGaYbgKppoGQa3oTpZdhaJ7seTspQGG2uwLStRD9FQ0+sgHcMoDGxgqdHJHb+aYyr&#10;fj11q58AAAD//wMAUEsDBBQABgAIAAAAIQD6iTd34wAAAA4BAAAPAAAAZHJzL2Rvd25yZXYueG1s&#10;TI/BTsMwEETvlfgHa5G4tQ6EJm2IUyEEF6QipVSUoxNvkwh7HcVum/49zgmOszOaeZtvRqPZGQfX&#10;WRJwv4iAIdVWddQI2H++zVfAnJekpLaEAq7oYFPczHKZKXuhEs8737BQQi6TAlrv+4xzV7dopFvY&#10;Hil4RzsY6YMcGq4GeQnlRvOHKEq4kR2FhVb2+NJi/bM7GQF23O4/yu+o+jpuuX/U74fX8noQ4u52&#10;fH4C5nH0f2GY8AM6FIGpsidSjmkB6ToO6D4YyXKZAJsiUZrGwKrptorXwIuc/3+j+AUAAP//AwBQ&#10;SwECLQAUAAYACAAAACEAtoM4kv4AAADhAQAAEwAAAAAAAAAAAAAAAAAAAAAAW0NvbnRlbnRfVHlw&#10;ZXNdLnhtbFBLAQItABQABgAIAAAAIQA4/SH/1gAAAJQBAAALAAAAAAAAAAAAAAAAAC8BAABfcmVs&#10;cy8ucmVsc1BLAQItABQABgAIAAAAIQBjEN6CmAIAADIFAAAOAAAAAAAAAAAAAAAAAC4CAABkcnMv&#10;ZTJvRG9jLnhtbFBLAQItABQABgAIAAAAIQD6iTd34wAAAA4BAAAPAAAAAAAAAAAAAAAAAPIEAABk&#10;cnMvZG93bnJldi54bWxQSwUGAAAAAAQABADzAAAAAgYAAAAA&#10;" fillcolor="#5ead35 [3214]" stroked="f">
                  <w10:wrap anchorx="page" anchory="page"/>
                </v:rect>
              </w:pict>
            </mc:Fallback>
          </mc:AlternateContent>
        </w:r>
        <w:r w:rsidR="00BE73A1">
          <w:ptab w:relativeTo="margin" w:alignment="center" w:leader="none"/>
        </w:r>
        <w:r w:rsidR="00316802" w:rsidRPr="003213E9">
          <w:fldChar w:fldCharType="begin"/>
        </w:r>
        <w:r w:rsidR="00316802" w:rsidRPr="003213E9">
          <w:instrText xml:space="preserve"> PAGE   \* MERGEFORMAT </w:instrText>
        </w:r>
        <w:r w:rsidR="00316802" w:rsidRPr="003213E9">
          <w:fldChar w:fldCharType="separate"/>
        </w:r>
        <w:r w:rsidR="001906D1">
          <w:rPr>
            <w:noProof/>
          </w:rPr>
          <w:t>4</w:t>
        </w:r>
        <w:r w:rsidR="00316802" w:rsidRPr="003213E9">
          <w:rPr>
            <w:noProof/>
          </w:rPr>
          <w:fldChar w:fldCharType="end"/>
        </w:r>
      </w:p>
    </w:sdtContent>
  </w:sdt>
  <w:p w14:paraId="44E8E200" w14:textId="77777777" w:rsidR="00BE73A1" w:rsidRPr="004B3601" w:rsidRDefault="00BE73A1" w:rsidP="002946A5">
    <w:pPr>
      <w:pStyle w:val="Fuzeile"/>
    </w:pPr>
  </w:p>
  <w:p w14:paraId="3532F56A" w14:textId="77777777" w:rsidR="00C34BD1" w:rsidRDefault="00C34BD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A1B32" w14:textId="77777777" w:rsidR="0044566D" w:rsidRDefault="0044566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D3960" w14:textId="77777777" w:rsidR="006A49A5" w:rsidRPr="00EF48A2" w:rsidRDefault="006A49A5" w:rsidP="00EF48A2">
      <w:pPr>
        <w:pStyle w:val="Fuzeile"/>
        <w:pBdr>
          <w:bottom w:val="single" w:sz="6" w:space="1" w:color="auto"/>
        </w:pBdr>
        <w:spacing w:line="240" w:lineRule="auto"/>
        <w:ind w:right="-23"/>
        <w:rPr>
          <w:sz w:val="2"/>
          <w:szCs w:val="2"/>
        </w:rPr>
      </w:pPr>
    </w:p>
    <w:p w14:paraId="018ED219" w14:textId="77777777" w:rsidR="006A49A5" w:rsidRDefault="006A49A5"/>
  </w:footnote>
  <w:footnote w:type="continuationSeparator" w:id="0">
    <w:p w14:paraId="39FAE2B3" w14:textId="77777777" w:rsidR="006A49A5" w:rsidRDefault="006A49A5">
      <w:r>
        <w:continuationSeparator/>
      </w:r>
    </w:p>
    <w:p w14:paraId="68D7C212" w14:textId="77777777" w:rsidR="006A49A5" w:rsidRDefault="006A49A5"/>
    <w:p w14:paraId="383D0C99" w14:textId="77777777" w:rsidR="006A49A5" w:rsidRDefault="006A49A5"/>
    <w:p w14:paraId="19191E2E" w14:textId="77777777" w:rsidR="006A49A5" w:rsidRDefault="006A49A5"/>
    <w:p w14:paraId="73A780F5" w14:textId="77777777" w:rsidR="006A49A5" w:rsidRDefault="006A49A5"/>
  </w:footnote>
  <w:footnote w:id="1">
    <w:p w14:paraId="5CB3882B" w14:textId="77777777" w:rsidR="00740DBC" w:rsidRDefault="00740DBC" w:rsidP="00740DBC">
      <w:pPr>
        <w:pStyle w:val="Funotentext"/>
      </w:pPr>
      <w:r>
        <w:rPr>
          <w:rStyle w:val="Funotenzeichen"/>
        </w:rPr>
        <w:footnoteRef/>
      </w:r>
      <w:r>
        <w:t xml:space="preserve"> </w:t>
      </w:r>
      <w:r>
        <w:tab/>
      </w:r>
      <w:r w:rsidRPr="005B05B8">
        <w:t xml:space="preserve">Als Nachweis sind die jeweils unter </w:t>
      </w:r>
      <w:r>
        <w:t>„</w:t>
      </w:r>
      <w:r w:rsidRPr="005B05B8">
        <w:t>Anmerkung</w:t>
      </w:r>
      <w:r>
        <w:t>“</w:t>
      </w:r>
      <w:r w:rsidRPr="005B05B8">
        <w:t xml:space="preserve"> genannten Dokumente dem ausgefüllten Fragebogen beizufügen.</w:t>
      </w:r>
    </w:p>
  </w:footnote>
  <w:footnote w:id="2">
    <w:p w14:paraId="6E7BC8F6" w14:textId="77777777" w:rsidR="00740DBC" w:rsidRPr="00723C49" w:rsidRDefault="00740DBC" w:rsidP="00740DBC">
      <w:pPr>
        <w:pStyle w:val="Funotentext"/>
      </w:pPr>
      <w:r w:rsidRPr="00796A71">
        <w:rPr>
          <w:sz w:val="16"/>
          <w:szCs w:val="22"/>
          <w:vertAlign w:val="superscript"/>
        </w:rPr>
        <w:footnoteRef/>
      </w:r>
      <w:r w:rsidRPr="00796A71">
        <w:rPr>
          <w:sz w:val="16"/>
          <w:szCs w:val="22"/>
          <w:lang w:val="en-US"/>
        </w:rPr>
        <w:t xml:space="preserve"> </w:t>
      </w:r>
      <w:r>
        <w:rPr>
          <w:sz w:val="16"/>
          <w:szCs w:val="22"/>
          <w:lang w:val="en-US"/>
        </w:rPr>
        <w:tab/>
      </w:r>
      <w:r w:rsidRPr="00865FB6">
        <w:rPr>
          <w:lang w:val="en-US"/>
        </w:rPr>
        <w:t xml:space="preserve">U.S. Environmental Protection Agency: Energy Star®. </w:t>
      </w:r>
      <w:r w:rsidRPr="00865FB6">
        <w:t>Online verfügbar unter:</w:t>
      </w:r>
      <w:r>
        <w:t xml:space="preserve"> </w:t>
      </w:r>
      <w:hyperlink r:id="rId1" w:history="1">
        <w:r w:rsidRPr="008C7650">
          <w:rPr>
            <w:rStyle w:val="Hyperlink"/>
            <w:sz w:val="18"/>
          </w:rPr>
          <w:t>https://www.energystar.gov/products/data_center_equipment</w:t>
        </w:r>
      </w:hyperlink>
      <w:r w:rsidRPr="00865FB6">
        <w:t xml:space="preserve">. </w:t>
      </w:r>
    </w:p>
  </w:footnote>
  <w:footnote w:id="3">
    <w:p w14:paraId="1FB98336" w14:textId="77777777" w:rsidR="00865B4C" w:rsidRPr="00D242C8" w:rsidRDefault="00865B4C" w:rsidP="00865B4C">
      <w:pPr>
        <w:pStyle w:val="Funotentext"/>
      </w:pPr>
      <w:r w:rsidRPr="00796A71">
        <w:rPr>
          <w:sz w:val="16"/>
          <w:szCs w:val="22"/>
          <w:vertAlign w:val="superscript"/>
        </w:rPr>
        <w:footnoteRef/>
      </w:r>
      <w:r w:rsidRPr="00796A71">
        <w:rPr>
          <w:sz w:val="16"/>
          <w:szCs w:val="22"/>
          <w:vertAlign w:val="superscript"/>
        </w:rPr>
        <w:t xml:space="preserve"> </w:t>
      </w:r>
      <w:r>
        <w:rPr>
          <w:sz w:val="16"/>
          <w:szCs w:val="22"/>
        </w:rPr>
        <w:t xml:space="preserve"> </w:t>
      </w:r>
      <w:r>
        <w:rPr>
          <w:sz w:val="16"/>
          <w:szCs w:val="22"/>
        </w:rPr>
        <w:tab/>
      </w:r>
      <w:r w:rsidRPr="00796A71">
        <w:rPr>
          <w:sz w:val="16"/>
          <w:szCs w:val="22"/>
        </w:rPr>
        <w:t xml:space="preserve">Konstitutionelle Bestandteile sind Stoffe, die dem Produkt als solches oder als Bestandteil von Gemischen zugegeben werden und dort unverändert verbleiben, um bestimmte Produkteigenschaften zu erreichen oder zu beeinflussen. Auf ein Minimum reduzierte Restmonomere fallen beispielsweise nicht darunter. </w:t>
      </w:r>
    </w:p>
  </w:footnote>
  <w:footnote w:id="4">
    <w:p w14:paraId="2AEB78B9" w14:textId="77777777" w:rsidR="00865B4C" w:rsidRPr="00796A71" w:rsidRDefault="00865B4C" w:rsidP="00865B4C">
      <w:pPr>
        <w:pStyle w:val="Funotentext"/>
        <w:rPr>
          <w:sz w:val="16"/>
          <w:szCs w:val="22"/>
        </w:rPr>
      </w:pPr>
      <w:r w:rsidRPr="00796A71">
        <w:rPr>
          <w:rStyle w:val="Funotenzeichen"/>
          <w:sz w:val="16"/>
          <w:szCs w:val="16"/>
        </w:rPr>
        <w:footnoteRef/>
      </w:r>
      <w:r w:rsidRPr="00D242C8">
        <w:t xml:space="preserve"> </w:t>
      </w:r>
      <w:r>
        <w:tab/>
      </w:r>
      <w:r w:rsidRPr="00796A71">
        <w:rPr>
          <w:sz w:val="16"/>
          <w:szCs w:val="22"/>
        </w:rPr>
        <w:t xml:space="preserve">Die Kandidatenliste in der jeweils aktuellen Fassung findet sich unter folgendem Link: </w:t>
      </w:r>
      <w:hyperlink r:id="rId2" w:history="1">
        <w:r w:rsidRPr="00796A71">
          <w:rPr>
            <w:sz w:val="16"/>
            <w:szCs w:val="22"/>
          </w:rPr>
          <w:t>https://echa.europa.eu/de/candidate-list-table</w:t>
        </w:r>
      </w:hyperlink>
      <w:r w:rsidRPr="00796A71">
        <w:rPr>
          <w:sz w:val="16"/>
          <w:szCs w:val="22"/>
        </w:rPr>
        <w:t xml:space="preserve"> </w:t>
      </w:r>
    </w:p>
  </w:footnote>
  <w:footnote w:id="5">
    <w:p w14:paraId="26831D56" w14:textId="77777777" w:rsidR="00865B4C" w:rsidRPr="00796A71" w:rsidRDefault="00865B4C" w:rsidP="00865B4C">
      <w:pPr>
        <w:pStyle w:val="Funotentext"/>
        <w:rPr>
          <w:sz w:val="16"/>
          <w:szCs w:val="22"/>
        </w:rPr>
      </w:pPr>
      <w:r w:rsidRPr="00796A71">
        <w:rPr>
          <w:sz w:val="16"/>
          <w:szCs w:val="22"/>
          <w:vertAlign w:val="superscript"/>
        </w:rPr>
        <w:footnoteRef/>
      </w:r>
      <w:r w:rsidRPr="00796A71">
        <w:rPr>
          <w:sz w:val="16"/>
          <w:szCs w:val="22"/>
        </w:rPr>
        <w:t xml:space="preserve"> </w:t>
      </w:r>
      <w:r>
        <w:rPr>
          <w:sz w:val="16"/>
          <w:szCs w:val="22"/>
        </w:rPr>
        <w:t xml:space="preserve"> </w:t>
      </w:r>
      <w:r>
        <w:rPr>
          <w:sz w:val="16"/>
          <w:szCs w:val="22"/>
        </w:rPr>
        <w:tab/>
      </w:r>
      <w:r w:rsidRPr="00796A71">
        <w:rPr>
          <w:sz w:val="16"/>
          <w:szCs w:val="22"/>
        </w:rPr>
        <w:t>Es gilt die Fassung der Verordnung zum Zeitpunkt der Antragstellung. Der Zeichennehmer ist verpflichtet, aktuelle Entwicklungen dieser zu berücksichtigen. Wird während der Vergabelaufzeit ein Inhaltsstoff mit einer der genannten Gefahrenkategorien eingestuft, reicht der Zeichennehmer eine formlose Mitteilung unter Nennung des Stoffs mit der CAS- oder EC-Nummer und der neuen Gefahrenkategorie ein. Anschließend werden mit dem Zeichennehmer Fristen zur Substitution vereinbart.</w:t>
      </w:r>
    </w:p>
  </w:footnote>
  <w:footnote w:id="6">
    <w:p w14:paraId="0F0934B3" w14:textId="77777777" w:rsidR="00865B4C" w:rsidRPr="00796A71" w:rsidRDefault="00865B4C" w:rsidP="00865B4C">
      <w:pPr>
        <w:pStyle w:val="Funotentext"/>
        <w:rPr>
          <w:sz w:val="16"/>
          <w:szCs w:val="22"/>
        </w:rPr>
      </w:pPr>
      <w:r w:rsidRPr="00796A71">
        <w:rPr>
          <w:sz w:val="16"/>
          <w:szCs w:val="22"/>
          <w:vertAlign w:val="superscript"/>
        </w:rPr>
        <w:footnoteRef/>
      </w:r>
      <w:r w:rsidRPr="00796A71">
        <w:rPr>
          <w:sz w:val="16"/>
          <w:szCs w:val="22"/>
        </w:rPr>
        <w:t xml:space="preserve"> </w:t>
      </w:r>
      <w:r>
        <w:rPr>
          <w:sz w:val="16"/>
          <w:szCs w:val="22"/>
        </w:rPr>
        <w:t xml:space="preserve"> </w:t>
      </w:r>
      <w:r>
        <w:rPr>
          <w:sz w:val="16"/>
          <w:szCs w:val="22"/>
        </w:rPr>
        <w:tab/>
      </w:r>
      <w:r w:rsidRPr="00796A71">
        <w:rPr>
          <w:sz w:val="16"/>
          <w:szCs w:val="22"/>
        </w:rPr>
        <w:t xml:space="preserve">Die harmonisierten Einstufungen und Kennzeichnungen gefährlicher Stoffe finden sich in Anhang VI, Teil 3 der CLP-Verordnung. Weiterhin ist auf der Internetseite der Europäischen Chemikalienagentur ECHA ein umfassendes Einstufungs- und Kennzeichnungsverzeichnis öffentlich zugänglich, das darüber hinaus alle Selbsteinstufungen von gefährlichen Stoffen durch die Hersteller enthält: </w:t>
      </w:r>
      <w:hyperlink r:id="rId3" w:history="1">
        <w:r w:rsidRPr="00796A71">
          <w:rPr>
            <w:sz w:val="16"/>
            <w:szCs w:val="22"/>
          </w:rPr>
          <w:t>ECHA Einstufungs- und Kennzeichnungsverzeichnis.</w:t>
        </w:r>
      </w:hyperlink>
    </w:p>
  </w:footnote>
  <w:footnote w:id="7">
    <w:p w14:paraId="6F37834D" w14:textId="77777777" w:rsidR="00865B4C" w:rsidRPr="00796A71" w:rsidRDefault="00865B4C" w:rsidP="00865B4C">
      <w:pPr>
        <w:pStyle w:val="Funotentext"/>
        <w:rPr>
          <w:sz w:val="16"/>
          <w:szCs w:val="22"/>
        </w:rPr>
      </w:pPr>
      <w:r w:rsidRPr="00796A71">
        <w:rPr>
          <w:sz w:val="16"/>
          <w:szCs w:val="22"/>
          <w:vertAlign w:val="superscript"/>
        </w:rPr>
        <w:footnoteRef/>
      </w:r>
      <w:r>
        <w:rPr>
          <w:sz w:val="16"/>
          <w:szCs w:val="22"/>
        </w:rPr>
        <w:t xml:space="preserve"> </w:t>
      </w:r>
      <w:r>
        <w:rPr>
          <w:sz w:val="16"/>
          <w:szCs w:val="22"/>
        </w:rPr>
        <w:tab/>
      </w:r>
      <w:r w:rsidRPr="00796A71">
        <w:rPr>
          <w:sz w:val="16"/>
          <w:szCs w:val="22"/>
        </w:rPr>
        <w:t>ED, PBT, vPvB, PMT, vPvM: Neue Gefahrenkategorien unter CLP-VO, rechtlich verbindlich für Stoffe spätestens ab 01. Mai 2025, für bereits in Verkehr befindliche Stoffe spätestens ab 01. Mai 2026.</w:t>
      </w:r>
    </w:p>
  </w:footnote>
  <w:footnote w:id="8">
    <w:p w14:paraId="3FB51DBB" w14:textId="051535A4" w:rsidR="00865B4C" w:rsidRDefault="00865B4C" w:rsidP="00865B4C">
      <w:pPr>
        <w:pStyle w:val="UBAFussnoten"/>
      </w:pPr>
      <w:r>
        <w:rPr>
          <w:rStyle w:val="Funotenzeichen"/>
        </w:rPr>
        <w:footnoteRef/>
      </w:r>
      <w:r>
        <w:t xml:space="preserve"> </w:t>
      </w:r>
      <w:r>
        <w:tab/>
        <w:t>Bei Ausschluss schränkt dieses Kriterium möglicherweise die Anzahl der Anbieter signifikant ein.</w:t>
      </w:r>
    </w:p>
  </w:footnote>
  <w:footnote w:id="9">
    <w:p w14:paraId="778B57EE" w14:textId="19B77819" w:rsidR="00472198" w:rsidRDefault="00472198" w:rsidP="00472198">
      <w:pPr>
        <w:pStyle w:val="UBAFussnoten"/>
      </w:pPr>
      <w:r>
        <w:rPr>
          <w:rStyle w:val="Funotenzeichen"/>
        </w:rPr>
        <w:footnoteRef/>
      </w:r>
      <w:r>
        <w:t xml:space="preserve"> </w:t>
      </w:r>
      <w:r>
        <w:tab/>
        <w:t>Bei Ausschluss schränkt dieses Kriterium möglicherweise die Anzahl der Anbieter signifikant ein.</w:t>
      </w:r>
    </w:p>
  </w:footnote>
  <w:footnote w:id="10">
    <w:p w14:paraId="47FED7B1" w14:textId="267F967D" w:rsidR="00865B4C" w:rsidRDefault="00865B4C" w:rsidP="00472198">
      <w:pPr>
        <w:pStyle w:val="UBAFussnoten"/>
      </w:pPr>
      <w:r>
        <w:rPr>
          <w:rStyle w:val="Funotenzeichen"/>
        </w:rPr>
        <w:footnoteRef/>
      </w:r>
      <w:r>
        <w:t xml:space="preserve">  </w:t>
      </w:r>
      <w:r w:rsidR="000D629F">
        <w:tab/>
      </w:r>
      <w:r w:rsidRPr="00472198">
        <w:t>Verordnung (EU) 2019/424 der Kommission vom 15. März 2019 zur Festlegung von Ökodesign-Anforderungen an Server und Datenspeicherprodukte gemäß der Richtlinie 2009/125/EG des Europäischen Parlaments und des Rates und zur Änderung der Verordnung (EU) Nr. 617/2013 der Kommission, C/2019/1955, ABl. L 74 vom 18.3.2019, S. 46-66. Zuletzt geändert durch Verordnung (EU) 2021/341 der Kommission vom 23. Februar 2021 zur Änderung der Verordnungen (EU) 2019/424, (EU) 2019/1781, (EU) 2019/2019, (EU) 2019/2020, (EU) 2019/2021, (EU) 2019/2022, (EU) 2019/2023 und (EU) 2019/2024 in Bezug auf Ökodesign-Anforderungen an Server und Datenspeicherprodukte, Elektromotoren und Drehzahlregelungen, Kühlgeräte, Lichtquellen und separate Betriebsgeräte, elektronische Displays, Haushaltsgeschirrspüler, Haushaltswaschmaschinen und Haushaltswaschtrockner sowie Kühlgeräte mit Direktverkaufsfunktion, ABl. L 68 vom 26.2.2021, S. 108-148.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98CC7" w14:textId="77777777" w:rsidR="00BE73A1" w:rsidRDefault="003213E9" w:rsidP="00DC6B8F">
    <w:pPr>
      <w:pStyle w:val="Kopfzeile"/>
    </w:pPr>
    <w:r w:rsidRPr="004B3601">
      <w:rPr>
        <w:b/>
      </w:rPr>
      <w:t>UBA Texte</w:t>
    </w:r>
    <w:r>
      <w:t xml:space="preserve"> </w:t>
    </w:r>
    <w:r w:rsidRPr="0084338A">
      <w:t xml:space="preserve">Kopfzeile: </w:t>
    </w:r>
    <w:proofErr w:type="gramStart"/>
    <w:r w:rsidRPr="0084338A">
      <w:t xml:space="preserve">bitte </w:t>
    </w:r>
    <w:r>
      <w:t xml:space="preserve"> </w:t>
    </w:r>
    <w:r w:rsidRPr="0084338A">
      <w:t>Namen</w:t>
    </w:r>
    <w:proofErr w:type="gramEnd"/>
    <w:r w:rsidRPr="0084338A">
      <w:t xml:space="preserve"> des Projektes / Berichtes eintragen (evtl. in Kurzform)</w:t>
    </w:r>
  </w:p>
  <w:p w14:paraId="515A61B1" w14:textId="77777777" w:rsidR="00C34BD1" w:rsidRDefault="00C34B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E57A9" w14:textId="77777777" w:rsidR="00BE73A1" w:rsidRPr="0084338A" w:rsidRDefault="00FA4D2B" w:rsidP="00DC6B8F">
    <w:pPr>
      <w:pStyle w:val="Kopfzeile"/>
    </w:pPr>
    <w:r w:rsidRPr="00FA4D2B">
      <w:t>Anbieterfragebogen zur umweltf</w:t>
    </w:r>
    <w:r>
      <w:t xml:space="preserve">reundlichen </w:t>
    </w:r>
    <w:r w:rsidR="00F9464C">
      <w:t xml:space="preserve">öffentlichen </w:t>
    </w:r>
    <w:r>
      <w:t xml:space="preserve">Beschaffung </w:t>
    </w:r>
    <w:sdt>
      <w:sdtPr>
        <w:id w:val="258036152"/>
        <w:placeholder>
          <w:docPart w:val="EE8AC5C56FBF45DCA6903D009E9B61DA"/>
        </w:placeholder>
        <w:showingPlcHdr/>
      </w:sdtPr>
      <w:sdtEndPr/>
      <w:sdtContent>
        <w:r w:rsidRPr="00C32728">
          <w:rPr>
            <w:rStyle w:val="Platzhaltertext"/>
          </w:rPr>
          <w:t>Klicken oder tippen Sie hier, um Text einzugeben.</w:t>
        </w:r>
      </w:sdtContent>
    </w:sdt>
  </w:p>
  <w:p w14:paraId="5765BC3E" w14:textId="77777777" w:rsidR="00C34BD1" w:rsidRPr="00BE28DD" w:rsidRDefault="00C34BD1" w:rsidP="00C45948">
    <w:pPr>
      <w:spacing w:after="0"/>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2AE8D" w14:textId="77777777" w:rsidR="0044566D" w:rsidRDefault="0044566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0887D5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EE845F8"/>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8350F62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31A8466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69FA179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1AD6E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22BDB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52DA7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2C4FA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DA4E900E"/>
    <w:lvl w:ilvl="0">
      <w:start w:val="1"/>
      <w:numFmt w:val="lowerLetter"/>
      <w:pStyle w:val="Aufzhlungszeichen"/>
      <w:lvlText w:val="%1)"/>
      <w:lvlJc w:val="left"/>
      <w:pPr>
        <w:tabs>
          <w:tab w:val="num" w:pos="720"/>
        </w:tabs>
        <w:ind w:left="720" w:hanging="360"/>
      </w:pPr>
      <w:rPr>
        <w:rFonts w:hint="default"/>
      </w:rPr>
    </w:lvl>
  </w:abstractNum>
  <w:abstractNum w:abstractNumId="10" w15:restartNumberingAfterBreak="0">
    <w:nsid w:val="01DF71B5"/>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1F544BD"/>
    <w:multiLevelType w:val="hybridMultilevel"/>
    <w:tmpl w:val="96E420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24C5DF1"/>
    <w:multiLevelType w:val="multilevel"/>
    <w:tmpl w:val="006C7E32"/>
    <w:lvl w:ilvl="0">
      <w:start w:val="1"/>
      <w:numFmt w:val="decimal"/>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3" w15:restartNumberingAfterBreak="0">
    <w:nsid w:val="05CA4C71"/>
    <w:multiLevelType w:val="multilevel"/>
    <w:tmpl w:val="335EE4B6"/>
    <w:styleLink w:val="UBAberschriften"/>
    <w:lvl w:ilvl="0">
      <w:start w:val="1"/>
      <w:numFmt w:val="decimal"/>
      <w:pStyle w:val="UBAUeberschrift1"/>
      <w:lvlText w:val="%1"/>
      <w:lvlJc w:val="left"/>
      <w:pPr>
        <w:ind w:left="432" w:hanging="432"/>
      </w:pPr>
      <w:rPr>
        <w:rFonts w:asciiTheme="majorHAnsi" w:hAnsiTheme="majorHAnsi" w:hint="default"/>
        <w:b/>
        <w:color w:val="009BD5" w:themeColor="accent1"/>
        <w:sz w:val="36"/>
      </w:rPr>
    </w:lvl>
    <w:lvl w:ilvl="1">
      <w:start w:val="1"/>
      <w:numFmt w:val="decimal"/>
      <w:pStyle w:val="UBAUeberschrift2"/>
      <w:lvlText w:val="%1.%2"/>
      <w:lvlJc w:val="left"/>
      <w:pPr>
        <w:ind w:left="576" w:hanging="576"/>
      </w:pPr>
      <w:rPr>
        <w:rFonts w:asciiTheme="majorHAnsi" w:hAnsiTheme="majorHAnsi" w:hint="default"/>
        <w:b/>
        <w:bCs w:val="0"/>
        <w:i w:val="0"/>
        <w:iCs w:val="0"/>
        <w:caps w:val="0"/>
        <w:smallCaps w:val="0"/>
        <w:strike w:val="0"/>
        <w:dstrike w:val="0"/>
        <w:vanish w:val="0"/>
        <w:color w:val="auto"/>
        <w:spacing w:val="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UBAUeberschrift3"/>
      <w:lvlText w:val="%1.%2.%3"/>
      <w:lvlJc w:val="left"/>
      <w:pPr>
        <w:ind w:left="720" w:hanging="720"/>
      </w:pPr>
      <w:rPr>
        <w:rFonts w:asciiTheme="majorHAnsi" w:hAnsiTheme="majorHAnsi" w:hint="default"/>
        <w:b/>
        <w:sz w:val="24"/>
      </w:rPr>
    </w:lvl>
    <w:lvl w:ilvl="3">
      <w:start w:val="1"/>
      <w:numFmt w:val="decimal"/>
      <w:pStyle w:val="UBAUeberschrift4"/>
      <w:lvlText w:val="%1.%2.%3.%4"/>
      <w:lvlJc w:val="left"/>
      <w:pPr>
        <w:ind w:left="864" w:hanging="864"/>
      </w:pPr>
      <w:rPr>
        <w:rFonts w:asciiTheme="majorHAnsi" w:hAnsiTheme="majorHAnsi" w:hint="default"/>
        <w:b/>
        <w:sz w:val="22"/>
      </w:rPr>
    </w:lvl>
    <w:lvl w:ilvl="4">
      <w:start w:val="1"/>
      <w:numFmt w:val="decimal"/>
      <w:pStyle w:val="UBAUeberschrift5"/>
      <w:lvlText w:val="%1.%2.%3.%4.%5"/>
      <w:lvlJc w:val="left"/>
      <w:pPr>
        <w:ind w:left="1004" w:hanging="1004"/>
      </w:pPr>
      <w:rPr>
        <w:rFonts w:asciiTheme="majorHAnsi" w:hAnsiTheme="majorHAnsi" w:hint="default"/>
        <w:b/>
        <w:i w:val="0"/>
        <w:color w:val="auto"/>
        <w:sz w:val="22"/>
      </w:rPr>
    </w:lvl>
    <w:lvl w:ilvl="5">
      <w:start w:val="1"/>
      <w:numFmt w:val="decimal"/>
      <w:pStyle w:val="UBAUeberschrift6"/>
      <w:lvlText w:val="%1.%2.%3.%4.%5.%6"/>
      <w:lvlJc w:val="left"/>
      <w:pPr>
        <w:ind w:left="1152" w:hanging="1152"/>
      </w:pPr>
      <w:rPr>
        <w:rFonts w:asciiTheme="majorHAnsi" w:hAnsiTheme="majorHAnsi" w:hint="default"/>
        <w:b w:val="0"/>
        <w:i/>
        <w:color w:val="auto"/>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05EB30AF"/>
    <w:multiLevelType w:val="multilevel"/>
    <w:tmpl w:val="C4B010D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11453FB7"/>
    <w:multiLevelType w:val="multilevel"/>
    <w:tmpl w:val="E486AAA4"/>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175D1189"/>
    <w:multiLevelType w:val="hybridMultilevel"/>
    <w:tmpl w:val="55CA874A"/>
    <w:lvl w:ilvl="0" w:tplc="0D1A0E74">
      <w:start w:val="1"/>
      <w:numFmt w:val="bullet"/>
      <w:pStyle w:val="Aufzhlung"/>
      <w:lvlText w:val="►"/>
      <w:lvlJc w:val="left"/>
      <w:pPr>
        <w:ind w:left="360" w:hanging="360"/>
      </w:pPr>
      <w:rPr>
        <w:rFonts w:ascii="Arial" w:hAnsi="Arial" w:hint="default"/>
        <w:sz w:val="16"/>
      </w:rPr>
    </w:lvl>
    <w:lvl w:ilvl="1" w:tplc="C47AF86A">
      <w:start w:val="1"/>
      <w:numFmt w:val="decimal"/>
      <w:lvlText w:val="%2."/>
      <w:lvlJc w:val="left"/>
      <w:pPr>
        <w:tabs>
          <w:tab w:val="num" w:pos="1083"/>
        </w:tabs>
        <w:ind w:left="1083" w:hanging="360"/>
      </w:pPr>
      <w:rPr>
        <w:rFonts w:hint="default"/>
      </w:rPr>
    </w:lvl>
    <w:lvl w:ilvl="2" w:tplc="04070005">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17" w15:restartNumberingAfterBreak="0">
    <w:nsid w:val="24743E51"/>
    <w:multiLevelType w:val="hybridMultilevel"/>
    <w:tmpl w:val="50F2B3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F31983"/>
    <w:multiLevelType w:val="hybridMultilevel"/>
    <w:tmpl w:val="CE5072A8"/>
    <w:lvl w:ilvl="0" w:tplc="318E736C">
      <w:start w:val="1"/>
      <w:numFmt w:val="lowerLetter"/>
      <w:pStyle w:val="Aufzhlunga"/>
      <w:lvlText w:val="%1)"/>
      <w:lvlJc w:val="left"/>
      <w:pPr>
        <w:ind w:left="1077" w:hanging="360"/>
      </w:pPr>
    </w:lvl>
    <w:lvl w:ilvl="1" w:tplc="04070019" w:tentative="1">
      <w:start w:val="1"/>
      <w:numFmt w:val="lowerLetter"/>
      <w:lvlText w:val="%2."/>
      <w:lvlJc w:val="left"/>
      <w:pPr>
        <w:ind w:left="1797" w:hanging="360"/>
      </w:pPr>
    </w:lvl>
    <w:lvl w:ilvl="2" w:tplc="0407001B" w:tentative="1">
      <w:start w:val="1"/>
      <w:numFmt w:val="lowerRoman"/>
      <w:lvlText w:val="%3."/>
      <w:lvlJc w:val="right"/>
      <w:pPr>
        <w:ind w:left="2517" w:hanging="180"/>
      </w:pPr>
    </w:lvl>
    <w:lvl w:ilvl="3" w:tplc="0407000F" w:tentative="1">
      <w:start w:val="1"/>
      <w:numFmt w:val="decimal"/>
      <w:lvlText w:val="%4."/>
      <w:lvlJc w:val="left"/>
      <w:pPr>
        <w:ind w:left="3237" w:hanging="360"/>
      </w:pPr>
    </w:lvl>
    <w:lvl w:ilvl="4" w:tplc="04070019" w:tentative="1">
      <w:start w:val="1"/>
      <w:numFmt w:val="lowerLetter"/>
      <w:lvlText w:val="%5."/>
      <w:lvlJc w:val="left"/>
      <w:pPr>
        <w:ind w:left="3957" w:hanging="360"/>
      </w:pPr>
    </w:lvl>
    <w:lvl w:ilvl="5" w:tplc="0407001B" w:tentative="1">
      <w:start w:val="1"/>
      <w:numFmt w:val="lowerRoman"/>
      <w:lvlText w:val="%6."/>
      <w:lvlJc w:val="right"/>
      <w:pPr>
        <w:ind w:left="4677" w:hanging="180"/>
      </w:pPr>
    </w:lvl>
    <w:lvl w:ilvl="6" w:tplc="0407000F" w:tentative="1">
      <w:start w:val="1"/>
      <w:numFmt w:val="decimal"/>
      <w:lvlText w:val="%7."/>
      <w:lvlJc w:val="left"/>
      <w:pPr>
        <w:ind w:left="5397" w:hanging="360"/>
      </w:pPr>
    </w:lvl>
    <w:lvl w:ilvl="7" w:tplc="04070019" w:tentative="1">
      <w:start w:val="1"/>
      <w:numFmt w:val="lowerLetter"/>
      <w:lvlText w:val="%8."/>
      <w:lvlJc w:val="left"/>
      <w:pPr>
        <w:ind w:left="6117" w:hanging="360"/>
      </w:pPr>
    </w:lvl>
    <w:lvl w:ilvl="8" w:tplc="0407001B" w:tentative="1">
      <w:start w:val="1"/>
      <w:numFmt w:val="lowerRoman"/>
      <w:lvlText w:val="%9."/>
      <w:lvlJc w:val="right"/>
      <w:pPr>
        <w:ind w:left="6837" w:hanging="180"/>
      </w:pPr>
    </w:lvl>
  </w:abstractNum>
  <w:abstractNum w:abstractNumId="19" w15:restartNumberingAfterBreak="0">
    <w:nsid w:val="3FF549E3"/>
    <w:multiLevelType w:val="hybridMultilevel"/>
    <w:tmpl w:val="0A2A2706"/>
    <w:lvl w:ilvl="0" w:tplc="12C08BA6">
      <w:start w:val="8"/>
      <w:numFmt w:val="bullet"/>
      <w:lvlText w:val=""/>
      <w:lvlJc w:val="left"/>
      <w:pPr>
        <w:ind w:left="720" w:hanging="360"/>
      </w:pPr>
      <w:rPr>
        <w:rFonts w:ascii="Wingdings" w:eastAsiaTheme="minorEastAsia"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F3D1D77"/>
    <w:multiLevelType w:val="hybridMultilevel"/>
    <w:tmpl w:val="C638D3C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BB04874"/>
    <w:multiLevelType w:val="multilevel"/>
    <w:tmpl w:val="F25E804A"/>
    <w:lvl w:ilvl="0">
      <w:start w:val="1"/>
      <w:numFmt w:val="bullet"/>
      <w:pStyle w:val="UBAListePfeile"/>
      <w:lvlText w:val="►"/>
      <w:lvlJc w:val="left"/>
      <w:pPr>
        <w:ind w:left="357" w:hanging="357"/>
      </w:pPr>
      <w:rPr>
        <w:rFonts w:ascii="Arial" w:hAnsi="Arial" w:hint="default"/>
        <w:color w:val="005F85" w:themeColor="accent2"/>
        <w:sz w:val="20"/>
      </w:rPr>
    </w:lvl>
    <w:lvl w:ilvl="1">
      <w:start w:val="1"/>
      <w:numFmt w:val="bullet"/>
      <w:lvlText w:val=""/>
      <w:lvlJc w:val="left"/>
      <w:pPr>
        <w:ind w:left="714" w:hanging="357"/>
      </w:pPr>
      <w:rPr>
        <w:rFonts w:ascii="Wingdings" w:hAnsi="Wingdings" w:hint="default"/>
        <w:color w:val="005F85" w:themeColor="accent2"/>
        <w:sz w:val="16"/>
      </w:rPr>
    </w:lvl>
    <w:lvl w:ilvl="2">
      <w:start w:val="1"/>
      <w:numFmt w:val="bullet"/>
      <w:lvlText w:val=""/>
      <w:lvlJc w:val="left"/>
      <w:pPr>
        <w:ind w:left="1071" w:hanging="357"/>
      </w:pPr>
      <w:rPr>
        <w:rFonts w:ascii="Wingdings" w:hAnsi="Wingdings" w:hint="default"/>
        <w:sz w:val="16"/>
      </w:rPr>
    </w:lvl>
    <w:lvl w:ilvl="3">
      <w:start w:val="1"/>
      <w:numFmt w:val="bullet"/>
      <w:lvlText w:val="─"/>
      <w:lvlJc w:val="left"/>
      <w:pPr>
        <w:ind w:left="1428" w:hanging="357"/>
      </w:pPr>
      <w:rPr>
        <w:rFonts w:ascii="Cambria" w:hAnsi="Cambria" w:hint="default"/>
        <w:b/>
        <w:i w:val="0"/>
        <w:sz w:val="24"/>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6E6D11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7F44363C"/>
    <w:multiLevelType w:val="hybridMultilevel"/>
    <w:tmpl w:val="D50CBB2E"/>
    <w:lvl w:ilvl="0" w:tplc="84A6625C">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28703005">
    <w:abstractNumId w:val="9"/>
  </w:num>
  <w:num w:numId="2" w16cid:durableId="1272083320">
    <w:abstractNumId w:val="16"/>
  </w:num>
  <w:num w:numId="3" w16cid:durableId="2093892634">
    <w:abstractNumId w:val="7"/>
  </w:num>
  <w:num w:numId="4" w16cid:durableId="848909670">
    <w:abstractNumId w:val="6"/>
  </w:num>
  <w:num w:numId="5" w16cid:durableId="2080639953">
    <w:abstractNumId w:val="5"/>
  </w:num>
  <w:num w:numId="6" w16cid:durableId="1311247599">
    <w:abstractNumId w:val="4"/>
  </w:num>
  <w:num w:numId="7" w16cid:durableId="999118829">
    <w:abstractNumId w:val="8"/>
  </w:num>
  <w:num w:numId="8" w16cid:durableId="1433935037">
    <w:abstractNumId w:val="3"/>
  </w:num>
  <w:num w:numId="9" w16cid:durableId="481585834">
    <w:abstractNumId w:val="2"/>
  </w:num>
  <w:num w:numId="10" w16cid:durableId="905451904">
    <w:abstractNumId w:val="1"/>
  </w:num>
  <w:num w:numId="11" w16cid:durableId="676880771">
    <w:abstractNumId w:val="0"/>
  </w:num>
  <w:num w:numId="12" w16cid:durableId="2110810192">
    <w:abstractNumId w:val="15"/>
  </w:num>
  <w:num w:numId="13" w16cid:durableId="1699500828">
    <w:abstractNumId w:val="10"/>
  </w:num>
  <w:num w:numId="14" w16cid:durableId="1439105932">
    <w:abstractNumId w:val="22"/>
  </w:num>
  <w:num w:numId="15" w16cid:durableId="919102015">
    <w:abstractNumId w:val="18"/>
  </w:num>
  <w:num w:numId="16" w16cid:durableId="520363940">
    <w:abstractNumId w:val="12"/>
  </w:num>
  <w:num w:numId="17" w16cid:durableId="1374428833">
    <w:abstractNumId w:val="14"/>
  </w:num>
  <w:num w:numId="18" w16cid:durableId="733313952">
    <w:abstractNumId w:val="16"/>
    <w:lvlOverride w:ilvl="0">
      <w:startOverride w:val="1"/>
    </w:lvlOverride>
  </w:num>
  <w:num w:numId="19" w16cid:durableId="2138179529">
    <w:abstractNumId w:val="11"/>
  </w:num>
  <w:num w:numId="20" w16cid:durableId="1107966638">
    <w:abstractNumId w:val="19"/>
  </w:num>
  <w:num w:numId="21" w16cid:durableId="382020034">
    <w:abstractNumId w:val="13"/>
  </w:num>
  <w:num w:numId="22" w16cid:durableId="1443843378">
    <w:abstractNumId w:val="23"/>
  </w:num>
  <w:num w:numId="23" w16cid:durableId="856768550">
    <w:abstractNumId w:val="21"/>
  </w:num>
  <w:num w:numId="24" w16cid:durableId="908419730">
    <w:abstractNumId w:val="20"/>
  </w:num>
  <w:num w:numId="25" w16cid:durableId="2057460078">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409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ocumentProtection w:edit="readOnly" w:formatting="1" w:enforcement="0"/>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EA8"/>
    <w:rsid w:val="00002264"/>
    <w:rsid w:val="00002982"/>
    <w:rsid w:val="00016BED"/>
    <w:rsid w:val="0002188A"/>
    <w:rsid w:val="000226CF"/>
    <w:rsid w:val="00022C17"/>
    <w:rsid w:val="00023AB6"/>
    <w:rsid w:val="0002776D"/>
    <w:rsid w:val="00036554"/>
    <w:rsid w:val="0004064A"/>
    <w:rsid w:val="00041401"/>
    <w:rsid w:val="000426FA"/>
    <w:rsid w:val="000429B6"/>
    <w:rsid w:val="00043854"/>
    <w:rsid w:val="00045257"/>
    <w:rsid w:val="00053469"/>
    <w:rsid w:val="00056FCF"/>
    <w:rsid w:val="00060C20"/>
    <w:rsid w:val="0006347E"/>
    <w:rsid w:val="00063A9E"/>
    <w:rsid w:val="000654B0"/>
    <w:rsid w:val="00065B9E"/>
    <w:rsid w:val="000660D1"/>
    <w:rsid w:val="000705BD"/>
    <w:rsid w:val="00076A92"/>
    <w:rsid w:val="000842CD"/>
    <w:rsid w:val="000A0D87"/>
    <w:rsid w:val="000A2D77"/>
    <w:rsid w:val="000A4FD6"/>
    <w:rsid w:val="000B1053"/>
    <w:rsid w:val="000B3537"/>
    <w:rsid w:val="000C0D0C"/>
    <w:rsid w:val="000C4C90"/>
    <w:rsid w:val="000C58DB"/>
    <w:rsid w:val="000D3E52"/>
    <w:rsid w:val="000D629F"/>
    <w:rsid w:val="000E73D8"/>
    <w:rsid w:val="00104492"/>
    <w:rsid w:val="00110B8C"/>
    <w:rsid w:val="00114FA1"/>
    <w:rsid w:val="0012279B"/>
    <w:rsid w:val="00124874"/>
    <w:rsid w:val="0012761F"/>
    <w:rsid w:val="00130741"/>
    <w:rsid w:val="00132129"/>
    <w:rsid w:val="001367A8"/>
    <w:rsid w:val="001377DF"/>
    <w:rsid w:val="001378E9"/>
    <w:rsid w:val="00142AF6"/>
    <w:rsid w:val="00147692"/>
    <w:rsid w:val="00147E6F"/>
    <w:rsid w:val="00157B4B"/>
    <w:rsid w:val="00161A1E"/>
    <w:rsid w:val="001627F9"/>
    <w:rsid w:val="00167706"/>
    <w:rsid w:val="0017055C"/>
    <w:rsid w:val="00174FBA"/>
    <w:rsid w:val="00175CBD"/>
    <w:rsid w:val="0019062B"/>
    <w:rsid w:val="001906D1"/>
    <w:rsid w:val="00192C9A"/>
    <w:rsid w:val="00196F24"/>
    <w:rsid w:val="001A1FBF"/>
    <w:rsid w:val="001A6171"/>
    <w:rsid w:val="001A7E3D"/>
    <w:rsid w:val="001B2C37"/>
    <w:rsid w:val="001B7416"/>
    <w:rsid w:val="001C171B"/>
    <w:rsid w:val="001D3AEF"/>
    <w:rsid w:val="001D429F"/>
    <w:rsid w:val="001D5163"/>
    <w:rsid w:val="001E73B8"/>
    <w:rsid w:val="0020054C"/>
    <w:rsid w:val="002077B8"/>
    <w:rsid w:val="0021007B"/>
    <w:rsid w:val="00210947"/>
    <w:rsid w:val="002112EC"/>
    <w:rsid w:val="002132C6"/>
    <w:rsid w:val="0021669C"/>
    <w:rsid w:val="00216E29"/>
    <w:rsid w:val="0022128F"/>
    <w:rsid w:val="0022325B"/>
    <w:rsid w:val="00223DCA"/>
    <w:rsid w:val="00226178"/>
    <w:rsid w:val="002354D5"/>
    <w:rsid w:val="0024656D"/>
    <w:rsid w:val="002515D6"/>
    <w:rsid w:val="00251F4C"/>
    <w:rsid w:val="00261C0B"/>
    <w:rsid w:val="00262EA0"/>
    <w:rsid w:val="00267224"/>
    <w:rsid w:val="00267B84"/>
    <w:rsid w:val="00267CFE"/>
    <w:rsid w:val="0027312D"/>
    <w:rsid w:val="00274927"/>
    <w:rsid w:val="0027585A"/>
    <w:rsid w:val="0027660E"/>
    <w:rsid w:val="00277CDF"/>
    <w:rsid w:val="00282C0D"/>
    <w:rsid w:val="00282E71"/>
    <w:rsid w:val="0028514B"/>
    <w:rsid w:val="002855E9"/>
    <w:rsid w:val="0029144D"/>
    <w:rsid w:val="002946A5"/>
    <w:rsid w:val="002974C4"/>
    <w:rsid w:val="002A2959"/>
    <w:rsid w:val="002A312E"/>
    <w:rsid w:val="002B089A"/>
    <w:rsid w:val="002B10B7"/>
    <w:rsid w:val="002B288C"/>
    <w:rsid w:val="002B2FA9"/>
    <w:rsid w:val="002B3003"/>
    <w:rsid w:val="002B36AF"/>
    <w:rsid w:val="002B4CE7"/>
    <w:rsid w:val="002D5A89"/>
    <w:rsid w:val="002E04BB"/>
    <w:rsid w:val="002E0B77"/>
    <w:rsid w:val="002E459F"/>
    <w:rsid w:val="002E5C7E"/>
    <w:rsid w:val="002F4D18"/>
    <w:rsid w:val="00307A87"/>
    <w:rsid w:val="0031224A"/>
    <w:rsid w:val="0031280A"/>
    <w:rsid w:val="003134C5"/>
    <w:rsid w:val="00315FA9"/>
    <w:rsid w:val="00316802"/>
    <w:rsid w:val="00320C68"/>
    <w:rsid w:val="003213E9"/>
    <w:rsid w:val="003239BF"/>
    <w:rsid w:val="003254FE"/>
    <w:rsid w:val="003259E6"/>
    <w:rsid w:val="003278FA"/>
    <w:rsid w:val="003279BC"/>
    <w:rsid w:val="0033258B"/>
    <w:rsid w:val="00337070"/>
    <w:rsid w:val="00342EA8"/>
    <w:rsid w:val="003465DA"/>
    <w:rsid w:val="003501FE"/>
    <w:rsid w:val="00351F0B"/>
    <w:rsid w:val="00354911"/>
    <w:rsid w:val="00355E1A"/>
    <w:rsid w:val="00371B20"/>
    <w:rsid w:val="003752CB"/>
    <w:rsid w:val="00377A3F"/>
    <w:rsid w:val="003923B2"/>
    <w:rsid w:val="003924F5"/>
    <w:rsid w:val="00395DD9"/>
    <w:rsid w:val="003A2014"/>
    <w:rsid w:val="003A688D"/>
    <w:rsid w:val="003B22B2"/>
    <w:rsid w:val="003B3898"/>
    <w:rsid w:val="003B7C80"/>
    <w:rsid w:val="003B7E4A"/>
    <w:rsid w:val="003C1937"/>
    <w:rsid w:val="003C1C8B"/>
    <w:rsid w:val="003C401E"/>
    <w:rsid w:val="003C5285"/>
    <w:rsid w:val="003D0FEE"/>
    <w:rsid w:val="003E1B5D"/>
    <w:rsid w:val="003E71E1"/>
    <w:rsid w:val="003F10E8"/>
    <w:rsid w:val="003F1535"/>
    <w:rsid w:val="003F3A3F"/>
    <w:rsid w:val="003F6F6F"/>
    <w:rsid w:val="003F77D0"/>
    <w:rsid w:val="00400A3F"/>
    <w:rsid w:val="00403830"/>
    <w:rsid w:val="00411582"/>
    <w:rsid w:val="0043178E"/>
    <w:rsid w:val="00431FBC"/>
    <w:rsid w:val="00436B22"/>
    <w:rsid w:val="0044566D"/>
    <w:rsid w:val="00447356"/>
    <w:rsid w:val="004475D2"/>
    <w:rsid w:val="00472198"/>
    <w:rsid w:val="004801D5"/>
    <w:rsid w:val="004802AD"/>
    <w:rsid w:val="00480457"/>
    <w:rsid w:val="00480694"/>
    <w:rsid w:val="00485AD0"/>
    <w:rsid w:val="00487A04"/>
    <w:rsid w:val="0049685E"/>
    <w:rsid w:val="00497C9D"/>
    <w:rsid w:val="004A3728"/>
    <w:rsid w:val="004B1214"/>
    <w:rsid w:val="004B1654"/>
    <w:rsid w:val="004B3601"/>
    <w:rsid w:val="004B5E42"/>
    <w:rsid w:val="004C1FE2"/>
    <w:rsid w:val="004C317B"/>
    <w:rsid w:val="004C3931"/>
    <w:rsid w:val="004C6F38"/>
    <w:rsid w:val="004D012E"/>
    <w:rsid w:val="004D09D7"/>
    <w:rsid w:val="004D1D02"/>
    <w:rsid w:val="004D5B9B"/>
    <w:rsid w:val="004D78E6"/>
    <w:rsid w:val="004E34D2"/>
    <w:rsid w:val="004E5392"/>
    <w:rsid w:val="004F219E"/>
    <w:rsid w:val="004F5675"/>
    <w:rsid w:val="00500280"/>
    <w:rsid w:val="00501735"/>
    <w:rsid w:val="00503599"/>
    <w:rsid w:val="00503823"/>
    <w:rsid w:val="005058C7"/>
    <w:rsid w:val="00520F2F"/>
    <w:rsid w:val="00521BFD"/>
    <w:rsid w:val="00523730"/>
    <w:rsid w:val="00530F41"/>
    <w:rsid w:val="005352D6"/>
    <w:rsid w:val="005362F0"/>
    <w:rsid w:val="0054231E"/>
    <w:rsid w:val="00546201"/>
    <w:rsid w:val="00552E98"/>
    <w:rsid w:val="00556FDA"/>
    <w:rsid w:val="00572706"/>
    <w:rsid w:val="00581304"/>
    <w:rsid w:val="00592C30"/>
    <w:rsid w:val="005946F1"/>
    <w:rsid w:val="00594A1C"/>
    <w:rsid w:val="00595875"/>
    <w:rsid w:val="005963C0"/>
    <w:rsid w:val="005B230D"/>
    <w:rsid w:val="005B36CD"/>
    <w:rsid w:val="005B6E86"/>
    <w:rsid w:val="005B7270"/>
    <w:rsid w:val="005C0CCB"/>
    <w:rsid w:val="005C261B"/>
    <w:rsid w:val="005D3EF8"/>
    <w:rsid w:val="005D48A7"/>
    <w:rsid w:val="005D64E1"/>
    <w:rsid w:val="005F12F5"/>
    <w:rsid w:val="005F623F"/>
    <w:rsid w:val="00600F33"/>
    <w:rsid w:val="00603889"/>
    <w:rsid w:val="00604B13"/>
    <w:rsid w:val="0060585E"/>
    <w:rsid w:val="006061B4"/>
    <w:rsid w:val="006109CE"/>
    <w:rsid w:val="00615609"/>
    <w:rsid w:val="00615764"/>
    <w:rsid w:val="00615B3C"/>
    <w:rsid w:val="00624C8C"/>
    <w:rsid w:val="00650D11"/>
    <w:rsid w:val="00651B20"/>
    <w:rsid w:val="00652380"/>
    <w:rsid w:val="00654264"/>
    <w:rsid w:val="00655DF8"/>
    <w:rsid w:val="00660CB5"/>
    <w:rsid w:val="00661484"/>
    <w:rsid w:val="00662EA2"/>
    <w:rsid w:val="006654E0"/>
    <w:rsid w:val="006676E1"/>
    <w:rsid w:val="0067218C"/>
    <w:rsid w:val="00677557"/>
    <w:rsid w:val="00695FFD"/>
    <w:rsid w:val="006A0C0E"/>
    <w:rsid w:val="006A49A5"/>
    <w:rsid w:val="006B13BE"/>
    <w:rsid w:val="006B2186"/>
    <w:rsid w:val="006B4484"/>
    <w:rsid w:val="006C49BB"/>
    <w:rsid w:val="006D37AC"/>
    <w:rsid w:val="006E1440"/>
    <w:rsid w:val="006E269B"/>
    <w:rsid w:val="006E55EE"/>
    <w:rsid w:val="006F04B8"/>
    <w:rsid w:val="006F6529"/>
    <w:rsid w:val="00707A79"/>
    <w:rsid w:val="0071078D"/>
    <w:rsid w:val="00711A3C"/>
    <w:rsid w:val="00717A89"/>
    <w:rsid w:val="007270B6"/>
    <w:rsid w:val="0073275B"/>
    <w:rsid w:val="0073734B"/>
    <w:rsid w:val="00737E68"/>
    <w:rsid w:val="007407A3"/>
    <w:rsid w:val="00740DBC"/>
    <w:rsid w:val="00740F7E"/>
    <w:rsid w:val="00746B7E"/>
    <w:rsid w:val="0075008D"/>
    <w:rsid w:val="00750522"/>
    <w:rsid w:val="00750C73"/>
    <w:rsid w:val="00750D91"/>
    <w:rsid w:val="00750FC3"/>
    <w:rsid w:val="00755C50"/>
    <w:rsid w:val="0075777F"/>
    <w:rsid w:val="007656A9"/>
    <w:rsid w:val="00765837"/>
    <w:rsid w:val="00765C74"/>
    <w:rsid w:val="0077799E"/>
    <w:rsid w:val="007801BA"/>
    <w:rsid w:val="00783A9C"/>
    <w:rsid w:val="0078410B"/>
    <w:rsid w:val="00787C4D"/>
    <w:rsid w:val="007902C4"/>
    <w:rsid w:val="007B1CBA"/>
    <w:rsid w:val="007B6B78"/>
    <w:rsid w:val="007C471E"/>
    <w:rsid w:val="007D1E11"/>
    <w:rsid w:val="007D4F0F"/>
    <w:rsid w:val="007E55F3"/>
    <w:rsid w:val="007E5A57"/>
    <w:rsid w:val="007E5ABD"/>
    <w:rsid w:val="007F1F30"/>
    <w:rsid w:val="00811BE1"/>
    <w:rsid w:val="00821B96"/>
    <w:rsid w:val="00824A6D"/>
    <w:rsid w:val="00825EEA"/>
    <w:rsid w:val="008262DB"/>
    <w:rsid w:val="00826E05"/>
    <w:rsid w:val="00827FCF"/>
    <w:rsid w:val="008307D1"/>
    <w:rsid w:val="00832646"/>
    <w:rsid w:val="00840191"/>
    <w:rsid w:val="00843286"/>
    <w:rsid w:val="0084338A"/>
    <w:rsid w:val="008438D0"/>
    <w:rsid w:val="00850ECB"/>
    <w:rsid w:val="00851886"/>
    <w:rsid w:val="008558F1"/>
    <w:rsid w:val="00856830"/>
    <w:rsid w:val="008606FE"/>
    <w:rsid w:val="00862F55"/>
    <w:rsid w:val="00863E22"/>
    <w:rsid w:val="00865B4C"/>
    <w:rsid w:val="00865FB6"/>
    <w:rsid w:val="008725BF"/>
    <w:rsid w:val="00884877"/>
    <w:rsid w:val="00886988"/>
    <w:rsid w:val="00891E1A"/>
    <w:rsid w:val="008923E4"/>
    <w:rsid w:val="008977B2"/>
    <w:rsid w:val="008A0071"/>
    <w:rsid w:val="008A0814"/>
    <w:rsid w:val="008B30AE"/>
    <w:rsid w:val="008B5DD4"/>
    <w:rsid w:val="008B78F5"/>
    <w:rsid w:val="008C0153"/>
    <w:rsid w:val="008C13CB"/>
    <w:rsid w:val="008C2133"/>
    <w:rsid w:val="008C2792"/>
    <w:rsid w:val="008C335F"/>
    <w:rsid w:val="008C5C84"/>
    <w:rsid w:val="008D1370"/>
    <w:rsid w:val="008D1B08"/>
    <w:rsid w:val="008D6089"/>
    <w:rsid w:val="008D7C71"/>
    <w:rsid w:val="008E213C"/>
    <w:rsid w:val="008E2E60"/>
    <w:rsid w:val="008E41E0"/>
    <w:rsid w:val="008E52FB"/>
    <w:rsid w:val="008F16EA"/>
    <w:rsid w:val="009041FC"/>
    <w:rsid w:val="00912F33"/>
    <w:rsid w:val="0091670F"/>
    <w:rsid w:val="00924FB7"/>
    <w:rsid w:val="00926D46"/>
    <w:rsid w:val="00931375"/>
    <w:rsid w:val="009313E1"/>
    <w:rsid w:val="0093159C"/>
    <w:rsid w:val="00936785"/>
    <w:rsid w:val="00940362"/>
    <w:rsid w:val="00951E17"/>
    <w:rsid w:val="009534F1"/>
    <w:rsid w:val="00962FF2"/>
    <w:rsid w:val="0096414B"/>
    <w:rsid w:val="00965B4C"/>
    <w:rsid w:val="009675FC"/>
    <w:rsid w:val="009710E2"/>
    <w:rsid w:val="00971E4D"/>
    <w:rsid w:val="0097267F"/>
    <w:rsid w:val="00977093"/>
    <w:rsid w:val="0098221E"/>
    <w:rsid w:val="00985FFB"/>
    <w:rsid w:val="00993A63"/>
    <w:rsid w:val="0099660A"/>
    <w:rsid w:val="009A3FAA"/>
    <w:rsid w:val="009A42B6"/>
    <w:rsid w:val="009B07DF"/>
    <w:rsid w:val="009B349A"/>
    <w:rsid w:val="009C1532"/>
    <w:rsid w:val="009C6587"/>
    <w:rsid w:val="009D1F17"/>
    <w:rsid w:val="009D2609"/>
    <w:rsid w:val="009E1044"/>
    <w:rsid w:val="009E44C2"/>
    <w:rsid w:val="009E6FCD"/>
    <w:rsid w:val="009F0D3A"/>
    <w:rsid w:val="009F6827"/>
    <w:rsid w:val="00A0443A"/>
    <w:rsid w:val="00A130CC"/>
    <w:rsid w:val="00A164CA"/>
    <w:rsid w:val="00A20C74"/>
    <w:rsid w:val="00A246A0"/>
    <w:rsid w:val="00A24A9C"/>
    <w:rsid w:val="00A2682F"/>
    <w:rsid w:val="00A30B06"/>
    <w:rsid w:val="00A33E0B"/>
    <w:rsid w:val="00A45277"/>
    <w:rsid w:val="00A45A71"/>
    <w:rsid w:val="00A52206"/>
    <w:rsid w:val="00A54905"/>
    <w:rsid w:val="00A570BF"/>
    <w:rsid w:val="00A61BF8"/>
    <w:rsid w:val="00A6372D"/>
    <w:rsid w:val="00A6467B"/>
    <w:rsid w:val="00A72DEA"/>
    <w:rsid w:val="00A74126"/>
    <w:rsid w:val="00A76AA2"/>
    <w:rsid w:val="00A81201"/>
    <w:rsid w:val="00A82075"/>
    <w:rsid w:val="00A91C52"/>
    <w:rsid w:val="00A93FA9"/>
    <w:rsid w:val="00A953AB"/>
    <w:rsid w:val="00A96517"/>
    <w:rsid w:val="00A975FF"/>
    <w:rsid w:val="00AA5360"/>
    <w:rsid w:val="00AA5535"/>
    <w:rsid w:val="00AB1108"/>
    <w:rsid w:val="00AB1E96"/>
    <w:rsid w:val="00AB620F"/>
    <w:rsid w:val="00AB6B9A"/>
    <w:rsid w:val="00AD0C4A"/>
    <w:rsid w:val="00AD1E6E"/>
    <w:rsid w:val="00AD344E"/>
    <w:rsid w:val="00AD395A"/>
    <w:rsid w:val="00AD6F4C"/>
    <w:rsid w:val="00AD74F2"/>
    <w:rsid w:val="00AF6928"/>
    <w:rsid w:val="00AF6975"/>
    <w:rsid w:val="00B002D1"/>
    <w:rsid w:val="00B02740"/>
    <w:rsid w:val="00B02828"/>
    <w:rsid w:val="00B071E3"/>
    <w:rsid w:val="00B11199"/>
    <w:rsid w:val="00B112BC"/>
    <w:rsid w:val="00B146CC"/>
    <w:rsid w:val="00B21141"/>
    <w:rsid w:val="00B25922"/>
    <w:rsid w:val="00B3191C"/>
    <w:rsid w:val="00B3480E"/>
    <w:rsid w:val="00B411A2"/>
    <w:rsid w:val="00B51D22"/>
    <w:rsid w:val="00B52B44"/>
    <w:rsid w:val="00B535F4"/>
    <w:rsid w:val="00B56C00"/>
    <w:rsid w:val="00B633B4"/>
    <w:rsid w:val="00B63664"/>
    <w:rsid w:val="00B63786"/>
    <w:rsid w:val="00B65745"/>
    <w:rsid w:val="00B74A8D"/>
    <w:rsid w:val="00B778A4"/>
    <w:rsid w:val="00B84FBD"/>
    <w:rsid w:val="00B86D57"/>
    <w:rsid w:val="00B87A6A"/>
    <w:rsid w:val="00B87AB5"/>
    <w:rsid w:val="00B926E9"/>
    <w:rsid w:val="00B92C5A"/>
    <w:rsid w:val="00BA0B38"/>
    <w:rsid w:val="00BA157C"/>
    <w:rsid w:val="00BA76CE"/>
    <w:rsid w:val="00BB26BF"/>
    <w:rsid w:val="00BB6447"/>
    <w:rsid w:val="00BB6DFE"/>
    <w:rsid w:val="00BB6E91"/>
    <w:rsid w:val="00BC3109"/>
    <w:rsid w:val="00BC3B8A"/>
    <w:rsid w:val="00BC63E6"/>
    <w:rsid w:val="00BC6BCC"/>
    <w:rsid w:val="00BD2A9C"/>
    <w:rsid w:val="00BE28DD"/>
    <w:rsid w:val="00BE4CEA"/>
    <w:rsid w:val="00BE5D25"/>
    <w:rsid w:val="00BE602B"/>
    <w:rsid w:val="00BE73A1"/>
    <w:rsid w:val="00BF04E0"/>
    <w:rsid w:val="00BF1BC6"/>
    <w:rsid w:val="00BF25ED"/>
    <w:rsid w:val="00BF2765"/>
    <w:rsid w:val="00BF46B7"/>
    <w:rsid w:val="00BF520B"/>
    <w:rsid w:val="00BF5462"/>
    <w:rsid w:val="00C01EC5"/>
    <w:rsid w:val="00C032A5"/>
    <w:rsid w:val="00C0566E"/>
    <w:rsid w:val="00C063A9"/>
    <w:rsid w:val="00C11153"/>
    <w:rsid w:val="00C208A9"/>
    <w:rsid w:val="00C22060"/>
    <w:rsid w:val="00C23E63"/>
    <w:rsid w:val="00C30AD0"/>
    <w:rsid w:val="00C312D6"/>
    <w:rsid w:val="00C3145D"/>
    <w:rsid w:val="00C34BD1"/>
    <w:rsid w:val="00C37433"/>
    <w:rsid w:val="00C42207"/>
    <w:rsid w:val="00C44B15"/>
    <w:rsid w:val="00C45948"/>
    <w:rsid w:val="00C5162C"/>
    <w:rsid w:val="00C5207D"/>
    <w:rsid w:val="00C52401"/>
    <w:rsid w:val="00C53539"/>
    <w:rsid w:val="00C54708"/>
    <w:rsid w:val="00C57003"/>
    <w:rsid w:val="00C61E2A"/>
    <w:rsid w:val="00C67A5D"/>
    <w:rsid w:val="00C7038A"/>
    <w:rsid w:val="00C72139"/>
    <w:rsid w:val="00C76787"/>
    <w:rsid w:val="00C76C55"/>
    <w:rsid w:val="00C806DE"/>
    <w:rsid w:val="00C81CA2"/>
    <w:rsid w:val="00C86697"/>
    <w:rsid w:val="00C951F8"/>
    <w:rsid w:val="00C975D9"/>
    <w:rsid w:val="00CA67FF"/>
    <w:rsid w:val="00CB41D1"/>
    <w:rsid w:val="00CB67A4"/>
    <w:rsid w:val="00CB7986"/>
    <w:rsid w:val="00CC406B"/>
    <w:rsid w:val="00CC41BF"/>
    <w:rsid w:val="00CC7A13"/>
    <w:rsid w:val="00CD1C3F"/>
    <w:rsid w:val="00CD6E35"/>
    <w:rsid w:val="00CE6BFB"/>
    <w:rsid w:val="00CF51DE"/>
    <w:rsid w:val="00D01C77"/>
    <w:rsid w:val="00D05383"/>
    <w:rsid w:val="00D1424A"/>
    <w:rsid w:val="00D143C5"/>
    <w:rsid w:val="00D1455E"/>
    <w:rsid w:val="00D16975"/>
    <w:rsid w:val="00D21031"/>
    <w:rsid w:val="00D230C5"/>
    <w:rsid w:val="00D25FF9"/>
    <w:rsid w:val="00D277E5"/>
    <w:rsid w:val="00D31AC5"/>
    <w:rsid w:val="00D32D57"/>
    <w:rsid w:val="00D35482"/>
    <w:rsid w:val="00D41329"/>
    <w:rsid w:val="00D423E1"/>
    <w:rsid w:val="00D42CA5"/>
    <w:rsid w:val="00D43571"/>
    <w:rsid w:val="00D644D7"/>
    <w:rsid w:val="00D83BE4"/>
    <w:rsid w:val="00D86164"/>
    <w:rsid w:val="00D90D3E"/>
    <w:rsid w:val="00D9509C"/>
    <w:rsid w:val="00D968F4"/>
    <w:rsid w:val="00DA7C04"/>
    <w:rsid w:val="00DB0361"/>
    <w:rsid w:val="00DB5061"/>
    <w:rsid w:val="00DB5093"/>
    <w:rsid w:val="00DB6F51"/>
    <w:rsid w:val="00DC338F"/>
    <w:rsid w:val="00DC3B8E"/>
    <w:rsid w:val="00DC4D8D"/>
    <w:rsid w:val="00DC6B8F"/>
    <w:rsid w:val="00DC6FDE"/>
    <w:rsid w:val="00DC7343"/>
    <w:rsid w:val="00DD072E"/>
    <w:rsid w:val="00DD4531"/>
    <w:rsid w:val="00DE6783"/>
    <w:rsid w:val="00DE6EAB"/>
    <w:rsid w:val="00E02A4C"/>
    <w:rsid w:val="00E0627F"/>
    <w:rsid w:val="00E06435"/>
    <w:rsid w:val="00E12BEB"/>
    <w:rsid w:val="00E1329B"/>
    <w:rsid w:val="00E20699"/>
    <w:rsid w:val="00E225E0"/>
    <w:rsid w:val="00E24D45"/>
    <w:rsid w:val="00E327C1"/>
    <w:rsid w:val="00E37135"/>
    <w:rsid w:val="00E40A30"/>
    <w:rsid w:val="00E41F86"/>
    <w:rsid w:val="00E421FA"/>
    <w:rsid w:val="00E449CB"/>
    <w:rsid w:val="00E4776C"/>
    <w:rsid w:val="00E56D3B"/>
    <w:rsid w:val="00E63F3D"/>
    <w:rsid w:val="00E70441"/>
    <w:rsid w:val="00E7096D"/>
    <w:rsid w:val="00E75D1F"/>
    <w:rsid w:val="00E90120"/>
    <w:rsid w:val="00E905A2"/>
    <w:rsid w:val="00E96B32"/>
    <w:rsid w:val="00EB1CE2"/>
    <w:rsid w:val="00EB2557"/>
    <w:rsid w:val="00EB2558"/>
    <w:rsid w:val="00EB5E8C"/>
    <w:rsid w:val="00EC1BB8"/>
    <w:rsid w:val="00EC270E"/>
    <w:rsid w:val="00EC420D"/>
    <w:rsid w:val="00ED3B52"/>
    <w:rsid w:val="00ED54EF"/>
    <w:rsid w:val="00ED5F3E"/>
    <w:rsid w:val="00EE7E13"/>
    <w:rsid w:val="00EF48A2"/>
    <w:rsid w:val="00EF4FB9"/>
    <w:rsid w:val="00EF7549"/>
    <w:rsid w:val="00F000DA"/>
    <w:rsid w:val="00F0093B"/>
    <w:rsid w:val="00F0338F"/>
    <w:rsid w:val="00F07937"/>
    <w:rsid w:val="00F17102"/>
    <w:rsid w:val="00F2033A"/>
    <w:rsid w:val="00F25993"/>
    <w:rsid w:val="00F262DC"/>
    <w:rsid w:val="00F30265"/>
    <w:rsid w:val="00F31B21"/>
    <w:rsid w:val="00F33EE6"/>
    <w:rsid w:val="00F3593D"/>
    <w:rsid w:val="00F35B6E"/>
    <w:rsid w:val="00F41E84"/>
    <w:rsid w:val="00F55EF5"/>
    <w:rsid w:val="00F57FED"/>
    <w:rsid w:val="00F72C6F"/>
    <w:rsid w:val="00F772E1"/>
    <w:rsid w:val="00F82067"/>
    <w:rsid w:val="00F82773"/>
    <w:rsid w:val="00F8374A"/>
    <w:rsid w:val="00F8777A"/>
    <w:rsid w:val="00F9464C"/>
    <w:rsid w:val="00FA10BA"/>
    <w:rsid w:val="00FA1DF6"/>
    <w:rsid w:val="00FA4D2B"/>
    <w:rsid w:val="00FB2140"/>
    <w:rsid w:val="00FB6744"/>
    <w:rsid w:val="00FB7333"/>
    <w:rsid w:val="00FC1044"/>
    <w:rsid w:val="00FC503F"/>
    <w:rsid w:val="00FC78DC"/>
    <w:rsid w:val="00FD1C20"/>
    <w:rsid w:val="00FD3CC6"/>
    <w:rsid w:val="00FD3D6C"/>
    <w:rsid w:val="00FE3042"/>
    <w:rsid w:val="00FE4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DE5047"/>
  <w15:docId w15:val="{1DF84422-AAF1-4895-AC98-2908F1696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mosEFOP-Medium" w:eastAsiaTheme="minorEastAsia" w:hAnsi="DemosEFOP-Medium" w:cs="Times New Roman"/>
        <w:sz w:val="22"/>
        <w:szCs w:val="22"/>
        <w:lang w:val="de-DE" w:eastAsia="de-DE" w:bidi="ar-SA"/>
      </w:rPr>
    </w:rPrDefault>
    <w:pPrDefault>
      <w:pPr>
        <w:spacing w:before="120"/>
      </w:pPr>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semiHidden/>
    <w:rsid w:val="00D968F4"/>
    <w:pPr>
      <w:spacing w:after="120"/>
    </w:pPr>
    <w:rPr>
      <w:rFonts w:ascii="Arial" w:hAnsi="Arial"/>
      <w:szCs w:val="24"/>
    </w:rPr>
  </w:style>
  <w:style w:type="paragraph" w:styleId="berschrift1">
    <w:name w:val="heading 1"/>
    <w:basedOn w:val="Textkrper"/>
    <w:next w:val="Textkrper"/>
    <w:autoRedefine/>
    <w:uiPriority w:val="9"/>
    <w:qFormat/>
    <w:rsid w:val="00E56D3B"/>
    <w:pPr>
      <w:keepNext/>
      <w:outlineLvl w:val="0"/>
    </w:pPr>
    <w:rPr>
      <w:rFonts w:cs="Arial"/>
      <w:b/>
      <w:bCs/>
      <w:color w:val="5EAD35" w:themeColor="background2"/>
      <w:kern w:val="32"/>
      <w:sz w:val="32"/>
      <w:szCs w:val="32"/>
    </w:rPr>
  </w:style>
  <w:style w:type="paragraph" w:styleId="berschrift2">
    <w:name w:val="heading 2"/>
    <w:basedOn w:val="Textkrper"/>
    <w:next w:val="Textkrper"/>
    <w:autoRedefine/>
    <w:uiPriority w:val="9"/>
    <w:qFormat/>
    <w:rsid w:val="000705BD"/>
    <w:pPr>
      <w:keepNext/>
      <w:numPr>
        <w:ilvl w:val="1"/>
        <w:numId w:val="16"/>
      </w:numPr>
      <w:spacing w:after="60"/>
      <w:ind w:left="851" w:hanging="851"/>
      <w:outlineLvl w:val="1"/>
    </w:pPr>
    <w:rPr>
      <w:rFonts w:cs="Arial"/>
      <w:b/>
      <w:bCs/>
      <w:iCs/>
      <w:sz w:val="28"/>
      <w:szCs w:val="28"/>
    </w:rPr>
  </w:style>
  <w:style w:type="paragraph" w:styleId="berschrift3">
    <w:name w:val="heading 3"/>
    <w:basedOn w:val="Textkrper"/>
    <w:next w:val="Textkrper"/>
    <w:uiPriority w:val="9"/>
    <w:qFormat/>
    <w:rsid w:val="000705BD"/>
    <w:pPr>
      <w:keepNext/>
      <w:numPr>
        <w:ilvl w:val="2"/>
        <w:numId w:val="16"/>
      </w:numPr>
      <w:spacing w:after="60"/>
      <w:ind w:left="1134" w:hanging="1134"/>
      <w:outlineLvl w:val="2"/>
    </w:pPr>
    <w:rPr>
      <w:rFonts w:cs="Arial"/>
      <w:b/>
      <w:bCs/>
      <w:sz w:val="24"/>
      <w:szCs w:val="26"/>
    </w:rPr>
  </w:style>
  <w:style w:type="paragraph" w:styleId="berschrift4">
    <w:name w:val="heading 4"/>
    <w:basedOn w:val="Textkrper"/>
    <w:next w:val="Textkrper"/>
    <w:link w:val="berschrift4Zchn"/>
    <w:uiPriority w:val="9"/>
    <w:qFormat/>
    <w:rsid w:val="000705BD"/>
    <w:pPr>
      <w:keepNext/>
      <w:numPr>
        <w:ilvl w:val="3"/>
        <w:numId w:val="16"/>
      </w:numPr>
      <w:spacing w:after="60"/>
      <w:ind w:left="1418" w:hanging="1418"/>
      <w:outlineLvl w:val="3"/>
    </w:pPr>
    <w:rPr>
      <w:b/>
      <w:bCs/>
      <w:szCs w:val="28"/>
    </w:rPr>
  </w:style>
  <w:style w:type="paragraph" w:styleId="berschrift5">
    <w:name w:val="heading 5"/>
    <w:basedOn w:val="Textkrper"/>
    <w:next w:val="Textkrper"/>
    <w:uiPriority w:val="9"/>
    <w:qFormat/>
    <w:rsid w:val="000705BD"/>
    <w:pPr>
      <w:spacing w:before="240" w:after="240"/>
      <w:outlineLvl w:val="4"/>
    </w:pPr>
    <w:rPr>
      <w:b/>
      <w:bCs/>
      <w:iCs/>
      <w:szCs w:val="26"/>
    </w:rPr>
  </w:style>
  <w:style w:type="paragraph" w:styleId="berschrift6">
    <w:name w:val="heading 6"/>
    <w:basedOn w:val="Textkrper"/>
    <w:next w:val="Textkrper"/>
    <w:uiPriority w:val="9"/>
    <w:qFormat/>
    <w:rsid w:val="000705BD"/>
    <w:pPr>
      <w:numPr>
        <w:ilvl w:val="5"/>
        <w:numId w:val="16"/>
      </w:numPr>
      <w:outlineLvl w:val="5"/>
    </w:pPr>
    <w:rPr>
      <w:bCs/>
      <w:i/>
      <w:szCs w:val="22"/>
    </w:rPr>
  </w:style>
  <w:style w:type="paragraph" w:styleId="berschrift7">
    <w:name w:val="heading 7"/>
    <w:basedOn w:val="Textkrper"/>
    <w:next w:val="Textkrper"/>
    <w:uiPriority w:val="9"/>
    <w:semiHidden/>
    <w:qFormat/>
    <w:rsid w:val="00651B20"/>
    <w:pPr>
      <w:numPr>
        <w:ilvl w:val="6"/>
        <w:numId w:val="16"/>
      </w:numPr>
      <w:spacing w:before="240" w:after="60"/>
      <w:outlineLvl w:val="6"/>
    </w:pPr>
    <w:rPr>
      <w:rFonts w:ascii="Times New Roman" w:hAnsi="Times New Roman"/>
    </w:rPr>
  </w:style>
  <w:style w:type="paragraph" w:styleId="berschrift8">
    <w:name w:val="heading 8"/>
    <w:basedOn w:val="Textkrper"/>
    <w:next w:val="Textkrper"/>
    <w:uiPriority w:val="9"/>
    <w:semiHidden/>
    <w:qFormat/>
    <w:rsid w:val="00651B20"/>
    <w:pPr>
      <w:numPr>
        <w:ilvl w:val="7"/>
        <w:numId w:val="16"/>
      </w:numPr>
      <w:spacing w:before="240" w:after="60"/>
      <w:outlineLvl w:val="7"/>
    </w:pPr>
    <w:rPr>
      <w:rFonts w:ascii="Times New Roman" w:hAnsi="Times New Roman"/>
      <w:i/>
      <w:iCs/>
    </w:rPr>
  </w:style>
  <w:style w:type="paragraph" w:styleId="berschrift9">
    <w:name w:val="heading 9"/>
    <w:basedOn w:val="Textkrper"/>
    <w:next w:val="Textkrper"/>
    <w:uiPriority w:val="9"/>
    <w:semiHidden/>
    <w:qFormat/>
    <w:rsid w:val="00651B20"/>
    <w:pPr>
      <w:numPr>
        <w:ilvl w:val="8"/>
        <w:numId w:val="16"/>
      </w:num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Textkrper"/>
    <w:rsid w:val="00615B3C"/>
    <w:pPr>
      <w:pBdr>
        <w:bottom w:val="single" w:sz="2" w:space="1" w:color="4B4B4D" w:themeColor="text1"/>
      </w:pBdr>
      <w:tabs>
        <w:tab w:val="center" w:pos="4536"/>
        <w:tab w:val="right" w:pos="9072"/>
      </w:tabs>
      <w:spacing w:before="0"/>
    </w:pPr>
    <w:rPr>
      <w:sz w:val="16"/>
    </w:rPr>
  </w:style>
  <w:style w:type="paragraph" w:styleId="Fuzeile">
    <w:name w:val="footer"/>
    <w:basedOn w:val="Standard"/>
    <w:link w:val="FuzeileZchn"/>
    <w:autoRedefine/>
    <w:uiPriority w:val="99"/>
    <w:qFormat/>
    <w:rsid w:val="00615B3C"/>
    <w:pPr>
      <w:spacing w:line="254" w:lineRule="exact"/>
      <w:ind w:left="40" w:right="-20"/>
      <w:jc w:val="right"/>
    </w:pPr>
    <w:rPr>
      <w:rFonts w:ascii="Calibri" w:hAnsi="Calibri"/>
      <w:color w:val="5EAD35" w:themeColor="background2"/>
    </w:rPr>
  </w:style>
  <w:style w:type="paragraph" w:customStyle="1" w:styleId="Aufzhlung">
    <w:name w:val="Aufzählung"/>
    <w:basedOn w:val="Textkrper"/>
    <w:link w:val="AufzhlungZchn"/>
    <w:autoRedefine/>
    <w:uiPriority w:val="1"/>
    <w:qFormat/>
    <w:rsid w:val="00615B3C"/>
    <w:pPr>
      <w:numPr>
        <w:numId w:val="2"/>
      </w:numPr>
      <w:spacing w:before="0" w:after="280"/>
      <w:contextualSpacing/>
    </w:pPr>
  </w:style>
  <w:style w:type="paragraph" w:customStyle="1" w:styleId="Textkrperfett">
    <w:name w:val="Textkörper fett"/>
    <w:basedOn w:val="Textkrper"/>
    <w:link w:val="TextkrperfettZchn"/>
    <w:autoRedefine/>
    <w:qFormat/>
    <w:rsid w:val="00615B3C"/>
    <w:rPr>
      <w:b/>
    </w:rPr>
  </w:style>
  <w:style w:type="paragraph" w:styleId="Anrede">
    <w:name w:val="Salutation"/>
    <w:basedOn w:val="Textkrper"/>
    <w:next w:val="Textkrper"/>
    <w:semiHidden/>
    <w:rsid w:val="00DE6783"/>
  </w:style>
  <w:style w:type="paragraph" w:customStyle="1" w:styleId="Aufzhlunga">
    <w:name w:val="Aufzählung a)"/>
    <w:basedOn w:val="Aufzhlung"/>
    <w:link w:val="AufzhlungaZchn"/>
    <w:autoRedefine/>
    <w:uiPriority w:val="1"/>
    <w:qFormat/>
    <w:rsid w:val="00615B3C"/>
    <w:pPr>
      <w:numPr>
        <w:numId w:val="15"/>
      </w:numPr>
      <w:ind w:left="357" w:hanging="357"/>
    </w:pPr>
  </w:style>
  <w:style w:type="paragraph" w:styleId="Verzeichnis1">
    <w:name w:val="toc 1"/>
    <w:basedOn w:val="Textkrper"/>
    <w:next w:val="Textkrper"/>
    <w:uiPriority w:val="39"/>
    <w:rsid w:val="00AB1108"/>
    <w:pPr>
      <w:tabs>
        <w:tab w:val="left" w:pos="539"/>
        <w:tab w:val="right" w:leader="dot" w:pos="9540"/>
      </w:tabs>
      <w:ind w:left="539" w:right="816" w:hanging="539"/>
    </w:pPr>
  </w:style>
  <w:style w:type="paragraph" w:styleId="Verzeichnis2">
    <w:name w:val="toc 2"/>
    <w:basedOn w:val="Textkrper"/>
    <w:next w:val="Textkrper"/>
    <w:uiPriority w:val="39"/>
    <w:rsid w:val="00AB1108"/>
    <w:pPr>
      <w:tabs>
        <w:tab w:val="left" w:pos="1418"/>
        <w:tab w:val="right" w:leader="dot" w:pos="9540"/>
      </w:tabs>
      <w:ind w:left="1418" w:right="816" w:hanging="879"/>
    </w:pPr>
  </w:style>
  <w:style w:type="paragraph" w:styleId="Verzeichnis3">
    <w:name w:val="toc 3"/>
    <w:basedOn w:val="Textkrper"/>
    <w:next w:val="Textkrper"/>
    <w:uiPriority w:val="39"/>
    <w:rsid w:val="00AB1108"/>
    <w:pPr>
      <w:tabs>
        <w:tab w:val="left" w:pos="1673"/>
        <w:tab w:val="left" w:pos="1701"/>
        <w:tab w:val="right" w:leader="dot" w:pos="9540"/>
      </w:tabs>
      <w:ind w:left="1701" w:right="816" w:hanging="1162"/>
    </w:pPr>
  </w:style>
  <w:style w:type="character" w:styleId="Hyperlink">
    <w:name w:val="Hyperlink"/>
    <w:basedOn w:val="Absatz-Standardschriftart"/>
    <w:uiPriority w:val="99"/>
    <w:qFormat/>
    <w:rsid w:val="003254FE"/>
    <w:rPr>
      <w:rFonts w:ascii="Calibri" w:hAnsi="Calibri"/>
      <w:color w:val="auto"/>
      <w:sz w:val="22"/>
      <w:u w:val="single"/>
    </w:rPr>
  </w:style>
  <w:style w:type="paragraph" w:customStyle="1" w:styleId="kursiverStandardtext">
    <w:name w:val="kursiver Standardtext"/>
    <w:basedOn w:val="Textkrper"/>
    <w:semiHidden/>
    <w:rsid w:val="0006347E"/>
    <w:rPr>
      <w:rFonts w:ascii="Arial" w:hAnsi="Arial"/>
      <w:i/>
    </w:rPr>
  </w:style>
  <w:style w:type="paragraph" w:customStyle="1" w:styleId="Abbildungsunterschrift">
    <w:name w:val="Abbildungsunterschrift"/>
    <w:basedOn w:val="Abbildungsverzeichnis"/>
    <w:semiHidden/>
    <w:rsid w:val="0006347E"/>
    <w:pPr>
      <w:spacing w:after="240"/>
    </w:pPr>
    <w:rPr>
      <w:rFonts w:ascii="Arial" w:hAnsi="Arial"/>
    </w:rPr>
  </w:style>
  <w:style w:type="paragraph" w:styleId="Beschriftung">
    <w:name w:val="caption"/>
    <w:basedOn w:val="Textkrper"/>
    <w:next w:val="Textkrper"/>
    <w:uiPriority w:val="4"/>
    <w:qFormat/>
    <w:rsid w:val="00C11153"/>
    <w:pPr>
      <w:keepNext/>
      <w:keepLines/>
      <w:pBdr>
        <w:bottom w:val="single" w:sz="4" w:space="1" w:color="auto"/>
      </w:pBdr>
      <w:tabs>
        <w:tab w:val="left" w:pos="1701"/>
      </w:tabs>
      <w:spacing w:before="240" w:line="240" w:lineRule="auto"/>
      <w:ind w:left="1701" w:hanging="1701"/>
    </w:pPr>
    <w:rPr>
      <w:bCs/>
      <w:szCs w:val="20"/>
    </w:rPr>
  </w:style>
  <w:style w:type="paragraph" w:styleId="Abbildungsverzeichnis">
    <w:name w:val="table of figures"/>
    <w:basedOn w:val="Textkrper"/>
    <w:next w:val="Textkrper"/>
    <w:uiPriority w:val="99"/>
    <w:rsid w:val="00AB1108"/>
    <w:pPr>
      <w:tabs>
        <w:tab w:val="left" w:pos="1701"/>
        <w:tab w:val="right" w:leader="dot" w:pos="9639"/>
      </w:tabs>
      <w:ind w:left="1701" w:right="1701" w:hanging="1701"/>
    </w:pPr>
    <w:rPr>
      <w:noProof/>
    </w:rPr>
  </w:style>
  <w:style w:type="table" w:styleId="Tabellenraster">
    <w:name w:val="Table Grid"/>
    <w:basedOn w:val="NormaleTabelle"/>
    <w:uiPriority w:val="59"/>
    <w:rsid w:val="0075777F"/>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textfett">
    <w:name w:val="Tabellentext fett"/>
    <w:basedOn w:val="Tabellentext"/>
    <w:link w:val="TabellentextfettZchn"/>
    <w:autoRedefine/>
    <w:uiPriority w:val="1"/>
    <w:qFormat/>
    <w:rsid w:val="00615B3C"/>
    <w:rPr>
      <w:b/>
    </w:rPr>
  </w:style>
  <w:style w:type="paragraph" w:customStyle="1" w:styleId="Tabellentext">
    <w:name w:val="Tabellentext"/>
    <w:basedOn w:val="Textkrper"/>
    <w:link w:val="TabellentextZchn"/>
    <w:autoRedefine/>
    <w:uiPriority w:val="1"/>
    <w:qFormat/>
    <w:rsid w:val="001B2C37"/>
    <w:pPr>
      <w:keepLines/>
      <w:spacing w:before="20" w:after="20" w:line="240" w:lineRule="auto"/>
    </w:pPr>
  </w:style>
  <w:style w:type="paragraph" w:customStyle="1" w:styleId="Tabellenbezeichnung">
    <w:name w:val="Tabellenbezeichnung"/>
    <w:basedOn w:val="Tabellentext"/>
    <w:semiHidden/>
    <w:rsid w:val="00B63664"/>
    <w:pPr>
      <w:spacing w:before="240"/>
    </w:pPr>
  </w:style>
  <w:style w:type="paragraph" w:customStyle="1" w:styleId="Verzeichnisberschrift">
    <w:name w:val="Verzeichnisüberschrift"/>
    <w:basedOn w:val="Textkrper"/>
    <w:next w:val="Textkrper"/>
    <w:autoRedefine/>
    <w:uiPriority w:val="5"/>
    <w:qFormat/>
    <w:rsid w:val="000705BD"/>
    <w:pPr>
      <w:spacing w:before="0" w:after="240"/>
      <w:outlineLvl w:val="0"/>
    </w:pPr>
    <w:rPr>
      <w:b/>
      <w:sz w:val="28"/>
    </w:rPr>
  </w:style>
  <w:style w:type="paragraph" w:customStyle="1" w:styleId="Quellenverzeichnis">
    <w:name w:val="Quellenverzeichnis"/>
    <w:basedOn w:val="Textkrper"/>
    <w:link w:val="QuellenverzeichnisZchn"/>
    <w:uiPriority w:val="6"/>
    <w:rsid w:val="00C11153"/>
    <w:pPr>
      <w:spacing w:before="0" w:after="80"/>
    </w:pPr>
    <w:rPr>
      <w:sz w:val="18"/>
    </w:rPr>
  </w:style>
  <w:style w:type="paragraph" w:styleId="Funotentext">
    <w:name w:val="footnote text"/>
    <w:aliases w:val="IOEW Fußnoten"/>
    <w:basedOn w:val="Textkrper"/>
    <w:link w:val="FunotentextZchn"/>
    <w:autoRedefine/>
    <w:uiPriority w:val="99"/>
    <w:qFormat/>
    <w:rsid w:val="00FA4D2B"/>
    <w:pPr>
      <w:tabs>
        <w:tab w:val="left" w:pos="340"/>
      </w:tabs>
      <w:spacing w:before="0" w:after="40" w:line="240" w:lineRule="auto"/>
      <w:ind w:left="340" w:hanging="340"/>
    </w:pPr>
    <w:rPr>
      <w:sz w:val="18"/>
      <w:szCs w:val="20"/>
    </w:rPr>
  </w:style>
  <w:style w:type="character" w:styleId="Funotenzeichen">
    <w:name w:val="footnote reference"/>
    <w:aliases w:val="number,SUPERS,Footnote Reference Superscript,stylish,Footnote symbol,BVI fnr,-E Fußnotenzeichen,Source Reference,Footnote reference number,note TESI,Times 10 Point,Exposant 3 Point,Ref,de nota al pie,EN Footnote Reference,Footnote,IOEW"/>
    <w:basedOn w:val="Absatz-Standardschriftart"/>
    <w:uiPriority w:val="99"/>
    <w:qFormat/>
    <w:rsid w:val="000660D1"/>
    <w:rPr>
      <w:vertAlign w:val="superscript"/>
    </w:rPr>
  </w:style>
  <w:style w:type="character" w:styleId="Seitenzahl">
    <w:name w:val="page number"/>
    <w:basedOn w:val="Absatz-Standardschriftart"/>
    <w:semiHidden/>
    <w:rsid w:val="00320C68"/>
    <w:rPr>
      <w:rFonts w:ascii="Interstate-BoldCondensed" w:hAnsi="Interstate-BoldCondensed"/>
      <w:sz w:val="22"/>
    </w:rPr>
  </w:style>
  <w:style w:type="paragraph" w:styleId="Textkrper">
    <w:name w:val="Body Text"/>
    <w:link w:val="TextkrperZchn"/>
    <w:autoRedefine/>
    <w:qFormat/>
    <w:rsid w:val="00DC6B8F"/>
    <w:pPr>
      <w:spacing w:after="120" w:line="280" w:lineRule="atLeast"/>
    </w:pPr>
    <w:rPr>
      <w:rFonts w:ascii="Calibri" w:hAnsi="Calibri"/>
      <w:sz w:val="20"/>
      <w:szCs w:val="24"/>
    </w:rPr>
  </w:style>
  <w:style w:type="paragraph" w:customStyle="1" w:styleId="Abkrzungsverzeichnis">
    <w:name w:val="Abkürzungsverzeichnis"/>
    <w:basedOn w:val="Textkrper"/>
    <w:uiPriority w:val="6"/>
    <w:rsid w:val="00615B3C"/>
    <w:pPr>
      <w:tabs>
        <w:tab w:val="left" w:pos="1701"/>
      </w:tabs>
      <w:ind w:left="1701" w:hanging="1701"/>
    </w:pPr>
  </w:style>
  <w:style w:type="paragraph" w:styleId="Textkrper-Einzug2">
    <w:name w:val="Body Text Indent 2"/>
    <w:basedOn w:val="Textkrper"/>
    <w:semiHidden/>
    <w:rsid w:val="002B2FA9"/>
    <w:pPr>
      <w:spacing w:line="480" w:lineRule="auto"/>
      <w:ind w:left="283"/>
    </w:pPr>
  </w:style>
  <w:style w:type="paragraph" w:styleId="Listennummer">
    <w:name w:val="List Number"/>
    <w:basedOn w:val="Textkrper"/>
    <w:autoRedefine/>
    <w:uiPriority w:val="99"/>
    <w:qFormat/>
    <w:rsid w:val="00615B3C"/>
    <w:pPr>
      <w:numPr>
        <w:numId w:val="7"/>
      </w:numPr>
      <w:spacing w:before="0" w:after="280"/>
      <w:ind w:left="357" w:hanging="357"/>
      <w:contextualSpacing/>
    </w:pPr>
  </w:style>
  <w:style w:type="paragraph" w:styleId="Liste">
    <w:name w:val="List"/>
    <w:basedOn w:val="Textkrper"/>
    <w:semiHidden/>
    <w:rsid w:val="00651B20"/>
    <w:pPr>
      <w:ind w:left="283" w:hanging="283"/>
    </w:pPr>
  </w:style>
  <w:style w:type="paragraph" w:styleId="Aufzhlungszeichen">
    <w:name w:val="List Bullet"/>
    <w:basedOn w:val="Tabellentext"/>
    <w:semiHidden/>
    <w:rsid w:val="00A0443A"/>
    <w:pPr>
      <w:numPr>
        <w:numId w:val="1"/>
      </w:numPr>
    </w:pPr>
  </w:style>
  <w:style w:type="paragraph" w:styleId="Umschlagabsenderadresse">
    <w:name w:val="envelope return"/>
    <w:basedOn w:val="Textkrper"/>
    <w:semiHidden/>
    <w:rsid w:val="00651B20"/>
    <w:rPr>
      <w:rFonts w:cs="Arial"/>
      <w:szCs w:val="20"/>
    </w:rPr>
  </w:style>
  <w:style w:type="paragraph" w:styleId="Umschlagadresse">
    <w:name w:val="envelope address"/>
    <w:basedOn w:val="Textkrper"/>
    <w:semiHidden/>
    <w:rsid w:val="00651B20"/>
    <w:pPr>
      <w:framePr w:w="4320" w:h="2160" w:hRule="exact" w:hSpace="141" w:wrap="auto" w:hAnchor="page" w:xAlign="center" w:yAlign="bottom"/>
      <w:ind w:left="1"/>
    </w:pPr>
    <w:rPr>
      <w:rFonts w:cs="Arial"/>
    </w:rPr>
  </w:style>
  <w:style w:type="paragraph" w:styleId="Unterschrift">
    <w:name w:val="Signature"/>
    <w:basedOn w:val="Textkrper"/>
    <w:semiHidden/>
    <w:rsid w:val="002B2FA9"/>
    <w:pPr>
      <w:ind w:left="4252"/>
    </w:pPr>
  </w:style>
  <w:style w:type="paragraph" w:styleId="Untertitel">
    <w:name w:val="Subtitle"/>
    <w:basedOn w:val="Textkrper"/>
    <w:semiHidden/>
    <w:qFormat/>
    <w:rsid w:val="002B2FA9"/>
    <w:pPr>
      <w:spacing w:after="60"/>
      <w:jc w:val="center"/>
      <w:outlineLvl w:val="1"/>
    </w:pPr>
    <w:rPr>
      <w:rFonts w:cs="Arial"/>
    </w:rPr>
  </w:style>
  <w:style w:type="numbering" w:styleId="111111">
    <w:name w:val="Outline List 2"/>
    <w:basedOn w:val="KeineListe"/>
    <w:semiHidden/>
    <w:rsid w:val="002B2FA9"/>
    <w:pPr>
      <w:numPr>
        <w:numId w:val="12"/>
      </w:numPr>
    </w:pPr>
  </w:style>
  <w:style w:type="paragraph" w:styleId="Textkrper-Einzug3">
    <w:name w:val="Body Text Indent 3"/>
    <w:basedOn w:val="Textkrper"/>
    <w:semiHidden/>
    <w:rsid w:val="00651B20"/>
    <w:pPr>
      <w:ind w:left="283"/>
    </w:pPr>
    <w:rPr>
      <w:sz w:val="16"/>
      <w:szCs w:val="16"/>
    </w:rPr>
  </w:style>
  <w:style w:type="numbering" w:styleId="1ai">
    <w:name w:val="Outline List 1"/>
    <w:basedOn w:val="KeineListe"/>
    <w:semiHidden/>
    <w:rsid w:val="002B2FA9"/>
    <w:pPr>
      <w:numPr>
        <w:numId w:val="13"/>
      </w:numPr>
    </w:pPr>
  </w:style>
  <w:style w:type="paragraph" w:styleId="Titel">
    <w:name w:val="Title"/>
    <w:basedOn w:val="Textkrper"/>
    <w:semiHidden/>
    <w:qFormat/>
    <w:rsid w:val="00651B20"/>
    <w:pPr>
      <w:spacing w:before="240" w:after="60"/>
      <w:jc w:val="center"/>
      <w:outlineLvl w:val="0"/>
    </w:pPr>
    <w:rPr>
      <w:rFonts w:cs="Arial"/>
      <w:b/>
      <w:bCs/>
      <w:kern w:val="28"/>
      <w:sz w:val="32"/>
      <w:szCs w:val="32"/>
    </w:rPr>
  </w:style>
  <w:style w:type="paragraph" w:styleId="Textkrper2">
    <w:name w:val="Body Text 2"/>
    <w:basedOn w:val="Textkrper"/>
    <w:semiHidden/>
    <w:rsid w:val="00651B20"/>
    <w:pPr>
      <w:spacing w:line="480" w:lineRule="auto"/>
    </w:pPr>
  </w:style>
  <w:style w:type="paragraph" w:styleId="Textkrper3">
    <w:name w:val="Body Text 3"/>
    <w:basedOn w:val="Textkrper"/>
    <w:semiHidden/>
    <w:rsid w:val="00651B20"/>
    <w:rPr>
      <w:sz w:val="16"/>
      <w:szCs w:val="16"/>
    </w:rPr>
  </w:style>
  <w:style w:type="paragraph" w:styleId="Standardeinzug">
    <w:name w:val="Normal Indent"/>
    <w:basedOn w:val="Textkrper"/>
    <w:semiHidden/>
    <w:rsid w:val="00651B20"/>
    <w:pPr>
      <w:ind w:left="708"/>
    </w:pPr>
  </w:style>
  <w:style w:type="paragraph" w:styleId="NurText">
    <w:name w:val="Plain Text"/>
    <w:basedOn w:val="Textkrper"/>
    <w:semiHidden/>
    <w:rsid w:val="00651B20"/>
    <w:rPr>
      <w:rFonts w:ascii="Courier New" w:hAnsi="Courier New" w:cs="Courier New"/>
      <w:szCs w:val="20"/>
    </w:rPr>
  </w:style>
  <w:style w:type="paragraph" w:styleId="Listennummer2">
    <w:name w:val="List Number 2"/>
    <w:basedOn w:val="Textkrper"/>
    <w:semiHidden/>
    <w:rsid w:val="00651B20"/>
    <w:pPr>
      <w:numPr>
        <w:numId w:val="8"/>
      </w:numPr>
    </w:pPr>
  </w:style>
  <w:style w:type="paragraph" w:styleId="Listennummer3">
    <w:name w:val="List Number 3"/>
    <w:basedOn w:val="Textkrper"/>
    <w:semiHidden/>
    <w:rsid w:val="00651B20"/>
    <w:pPr>
      <w:numPr>
        <w:numId w:val="9"/>
      </w:numPr>
    </w:pPr>
  </w:style>
  <w:style w:type="paragraph" w:styleId="Listennummer4">
    <w:name w:val="List Number 4"/>
    <w:basedOn w:val="Tabellentext"/>
    <w:semiHidden/>
    <w:rsid w:val="00651B20"/>
    <w:pPr>
      <w:numPr>
        <w:numId w:val="10"/>
      </w:numPr>
    </w:pPr>
  </w:style>
  <w:style w:type="paragraph" w:styleId="Listennummer5">
    <w:name w:val="List Number 5"/>
    <w:basedOn w:val="Textkrper"/>
    <w:semiHidden/>
    <w:rsid w:val="00651B20"/>
    <w:pPr>
      <w:numPr>
        <w:numId w:val="11"/>
      </w:numPr>
    </w:pPr>
  </w:style>
  <w:style w:type="paragraph" w:styleId="HTMLAdresse">
    <w:name w:val="HTML Address"/>
    <w:basedOn w:val="Textkrper"/>
    <w:semiHidden/>
    <w:rsid w:val="00651B20"/>
    <w:rPr>
      <w:i/>
      <w:iCs/>
    </w:rPr>
  </w:style>
  <w:style w:type="paragraph" w:styleId="HTMLVorformatiert">
    <w:name w:val="HTML Preformatted"/>
    <w:basedOn w:val="Textkrper"/>
    <w:semiHidden/>
    <w:rsid w:val="00651B20"/>
    <w:rPr>
      <w:rFonts w:ascii="Courier New" w:hAnsi="Courier New" w:cs="Courier New"/>
      <w:szCs w:val="20"/>
    </w:rPr>
  </w:style>
  <w:style w:type="paragraph" w:styleId="Fu-Endnotenberschrift">
    <w:name w:val="Note Heading"/>
    <w:basedOn w:val="Textkrper"/>
    <w:next w:val="Textkrper"/>
    <w:semiHidden/>
    <w:rsid w:val="00651B20"/>
  </w:style>
  <w:style w:type="paragraph" w:styleId="Gruformel">
    <w:name w:val="Closing"/>
    <w:basedOn w:val="Textkrper"/>
    <w:semiHidden/>
    <w:rsid w:val="00651B20"/>
    <w:pPr>
      <w:ind w:left="4252"/>
    </w:pPr>
  </w:style>
  <w:style w:type="paragraph" w:styleId="Aufzhlungszeichen2">
    <w:name w:val="List Bullet 2"/>
    <w:basedOn w:val="Tabellentextfett"/>
    <w:semiHidden/>
    <w:rsid w:val="00651B20"/>
    <w:pPr>
      <w:numPr>
        <w:numId w:val="3"/>
      </w:numPr>
    </w:pPr>
  </w:style>
  <w:style w:type="paragraph" w:styleId="Aufzhlungszeichen3">
    <w:name w:val="List Bullet 3"/>
    <w:basedOn w:val="Textkrper"/>
    <w:semiHidden/>
    <w:rsid w:val="00651B20"/>
    <w:pPr>
      <w:numPr>
        <w:numId w:val="4"/>
      </w:numPr>
    </w:pPr>
  </w:style>
  <w:style w:type="paragraph" w:styleId="Aufzhlungszeichen4">
    <w:name w:val="List Bullet 4"/>
    <w:basedOn w:val="Textkrper"/>
    <w:semiHidden/>
    <w:rsid w:val="00651B20"/>
    <w:pPr>
      <w:numPr>
        <w:numId w:val="5"/>
      </w:numPr>
    </w:pPr>
  </w:style>
  <w:style w:type="paragraph" w:styleId="Aufzhlungszeichen5">
    <w:name w:val="List Bullet 5"/>
    <w:basedOn w:val="Textkrper"/>
    <w:semiHidden/>
    <w:rsid w:val="00651B20"/>
    <w:pPr>
      <w:numPr>
        <w:numId w:val="6"/>
      </w:numPr>
    </w:pPr>
  </w:style>
  <w:style w:type="paragraph" w:customStyle="1" w:styleId="Textkrperkursiv">
    <w:name w:val="Textkörper kursiv"/>
    <w:basedOn w:val="Textkrper"/>
    <w:link w:val="TextkrperkursivZchn"/>
    <w:autoRedefine/>
    <w:qFormat/>
    <w:rsid w:val="00615B3C"/>
    <w:rPr>
      <w:i/>
    </w:rPr>
  </w:style>
  <w:style w:type="paragraph" w:customStyle="1" w:styleId="Tabellen-undAbbildungsunterschrift">
    <w:name w:val="Tabellen- und Abbildungsunterschrift"/>
    <w:basedOn w:val="Textkrper"/>
    <w:next w:val="Textkrper"/>
    <w:autoRedefine/>
    <w:uiPriority w:val="4"/>
    <w:qFormat/>
    <w:rsid w:val="00C11153"/>
    <w:pPr>
      <w:spacing w:before="60" w:after="360" w:line="240" w:lineRule="auto"/>
    </w:pPr>
  </w:style>
  <w:style w:type="paragraph" w:styleId="Dokumentstruktur">
    <w:name w:val="Document Map"/>
    <w:basedOn w:val="Standard"/>
    <w:semiHidden/>
    <w:rsid w:val="004D5B9B"/>
    <w:pPr>
      <w:shd w:val="clear" w:color="auto" w:fill="000080"/>
    </w:pPr>
    <w:rPr>
      <w:rFonts w:ascii="Tahoma" w:hAnsi="Tahoma" w:cs="Tahoma"/>
      <w:sz w:val="20"/>
      <w:szCs w:val="20"/>
    </w:rPr>
  </w:style>
  <w:style w:type="paragraph" w:styleId="Endnotentext">
    <w:name w:val="endnote text"/>
    <w:basedOn w:val="Standard"/>
    <w:semiHidden/>
    <w:rsid w:val="004D5B9B"/>
    <w:rPr>
      <w:sz w:val="20"/>
      <w:szCs w:val="20"/>
    </w:rPr>
  </w:style>
  <w:style w:type="character" w:styleId="Endnotenzeichen">
    <w:name w:val="endnote reference"/>
    <w:basedOn w:val="Absatz-Standardschriftart"/>
    <w:semiHidden/>
    <w:rsid w:val="004D5B9B"/>
    <w:rPr>
      <w:vertAlign w:val="superscript"/>
    </w:rPr>
  </w:style>
  <w:style w:type="paragraph" w:styleId="Index1">
    <w:name w:val="index 1"/>
    <w:basedOn w:val="Standard"/>
    <w:next w:val="Standard"/>
    <w:autoRedefine/>
    <w:semiHidden/>
    <w:rsid w:val="004D5B9B"/>
    <w:pPr>
      <w:ind w:left="220" w:hanging="220"/>
    </w:pPr>
  </w:style>
  <w:style w:type="paragraph" w:styleId="Index2">
    <w:name w:val="index 2"/>
    <w:basedOn w:val="Standard"/>
    <w:next w:val="Standard"/>
    <w:autoRedefine/>
    <w:semiHidden/>
    <w:rsid w:val="004D5B9B"/>
    <w:pPr>
      <w:ind w:left="440" w:hanging="220"/>
    </w:pPr>
  </w:style>
  <w:style w:type="paragraph" w:styleId="Index3">
    <w:name w:val="index 3"/>
    <w:basedOn w:val="Standard"/>
    <w:next w:val="Standard"/>
    <w:autoRedefine/>
    <w:semiHidden/>
    <w:rsid w:val="004D5B9B"/>
    <w:pPr>
      <w:ind w:left="660" w:hanging="220"/>
    </w:pPr>
  </w:style>
  <w:style w:type="paragraph" w:styleId="Index4">
    <w:name w:val="index 4"/>
    <w:basedOn w:val="Standard"/>
    <w:next w:val="Standard"/>
    <w:autoRedefine/>
    <w:semiHidden/>
    <w:rsid w:val="004D5B9B"/>
    <w:pPr>
      <w:ind w:left="880" w:hanging="220"/>
    </w:pPr>
  </w:style>
  <w:style w:type="paragraph" w:styleId="Index5">
    <w:name w:val="index 5"/>
    <w:basedOn w:val="Standard"/>
    <w:next w:val="Standard"/>
    <w:autoRedefine/>
    <w:semiHidden/>
    <w:rsid w:val="004D5B9B"/>
    <w:pPr>
      <w:ind w:left="1100" w:hanging="220"/>
    </w:pPr>
  </w:style>
  <w:style w:type="paragraph" w:styleId="Index6">
    <w:name w:val="index 6"/>
    <w:basedOn w:val="Standard"/>
    <w:next w:val="Standard"/>
    <w:autoRedefine/>
    <w:semiHidden/>
    <w:rsid w:val="004D5B9B"/>
    <w:pPr>
      <w:ind w:left="1320" w:hanging="220"/>
    </w:pPr>
  </w:style>
  <w:style w:type="paragraph" w:styleId="Index7">
    <w:name w:val="index 7"/>
    <w:basedOn w:val="Standard"/>
    <w:next w:val="Standard"/>
    <w:autoRedefine/>
    <w:semiHidden/>
    <w:rsid w:val="004D5B9B"/>
    <w:pPr>
      <w:ind w:left="1540" w:hanging="220"/>
    </w:pPr>
  </w:style>
  <w:style w:type="paragraph" w:styleId="Index8">
    <w:name w:val="index 8"/>
    <w:basedOn w:val="Standard"/>
    <w:next w:val="Standard"/>
    <w:autoRedefine/>
    <w:semiHidden/>
    <w:rsid w:val="004D5B9B"/>
    <w:pPr>
      <w:ind w:left="1760" w:hanging="220"/>
    </w:pPr>
  </w:style>
  <w:style w:type="paragraph" w:styleId="Index9">
    <w:name w:val="index 9"/>
    <w:basedOn w:val="Standard"/>
    <w:next w:val="Standard"/>
    <w:autoRedefine/>
    <w:semiHidden/>
    <w:rsid w:val="004D5B9B"/>
    <w:pPr>
      <w:ind w:left="1980" w:hanging="220"/>
    </w:pPr>
  </w:style>
  <w:style w:type="numbering" w:styleId="ArtikelAbschnitt">
    <w:name w:val="Outline List 3"/>
    <w:basedOn w:val="KeineListe"/>
    <w:semiHidden/>
    <w:rsid w:val="002B2FA9"/>
    <w:pPr>
      <w:numPr>
        <w:numId w:val="14"/>
      </w:numPr>
    </w:pPr>
  </w:style>
  <w:style w:type="paragraph" w:styleId="Kommentartext">
    <w:name w:val="annotation text"/>
    <w:basedOn w:val="Standard"/>
    <w:link w:val="KommentartextZchn"/>
    <w:semiHidden/>
    <w:rsid w:val="004D5B9B"/>
    <w:rPr>
      <w:sz w:val="20"/>
      <w:szCs w:val="20"/>
    </w:rPr>
  </w:style>
  <w:style w:type="paragraph" w:styleId="Kommentarthema">
    <w:name w:val="annotation subject"/>
    <w:basedOn w:val="Kommentartext"/>
    <w:next w:val="Kommentartext"/>
    <w:semiHidden/>
    <w:rsid w:val="004D5B9B"/>
    <w:rPr>
      <w:b/>
      <w:bCs/>
    </w:rPr>
  </w:style>
  <w:style w:type="character" w:styleId="Kommentarzeichen">
    <w:name w:val="annotation reference"/>
    <w:basedOn w:val="Absatz-Standardschriftart"/>
    <w:semiHidden/>
    <w:rsid w:val="004D5B9B"/>
    <w:rPr>
      <w:sz w:val="16"/>
      <w:szCs w:val="16"/>
    </w:rPr>
  </w:style>
  <w:style w:type="paragraph" w:styleId="Makrotext">
    <w:name w:val="macro"/>
    <w:basedOn w:val="Textkrper"/>
    <w:semiHidden/>
    <w:rsid w:val="004D5B9B"/>
    <w:pPr>
      <w:shd w:val="clear" w:color="auto" w:fill="FFCC99"/>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styleId="BesuchterLink">
    <w:name w:val="FollowedHyperlink"/>
    <w:basedOn w:val="Absatz-Standardschriftart"/>
    <w:semiHidden/>
    <w:rsid w:val="002B2FA9"/>
    <w:rPr>
      <w:color w:val="800080"/>
      <w:u w:val="single"/>
    </w:rPr>
  </w:style>
  <w:style w:type="paragraph" w:styleId="Blocktext">
    <w:name w:val="Block Text"/>
    <w:basedOn w:val="Standard"/>
    <w:semiHidden/>
    <w:rsid w:val="002B2FA9"/>
    <w:pPr>
      <w:ind w:left="1440" w:right="1440"/>
    </w:pPr>
  </w:style>
  <w:style w:type="paragraph" w:styleId="Sprechblasentext">
    <w:name w:val="Balloon Text"/>
    <w:basedOn w:val="Standard"/>
    <w:semiHidden/>
    <w:rsid w:val="004D5B9B"/>
    <w:rPr>
      <w:rFonts w:ascii="Tahoma" w:hAnsi="Tahoma" w:cs="Tahoma"/>
      <w:sz w:val="16"/>
      <w:szCs w:val="16"/>
    </w:rPr>
  </w:style>
  <w:style w:type="paragraph" w:styleId="Datum">
    <w:name w:val="Date"/>
    <w:basedOn w:val="Standard"/>
    <w:next w:val="Standard"/>
    <w:semiHidden/>
    <w:rsid w:val="002B2FA9"/>
  </w:style>
  <w:style w:type="paragraph" w:styleId="E-Mail-Signatur">
    <w:name w:val="E-mail Signature"/>
    <w:basedOn w:val="Standard"/>
    <w:semiHidden/>
    <w:rsid w:val="002B2FA9"/>
  </w:style>
  <w:style w:type="character" w:styleId="Fett">
    <w:name w:val="Strong"/>
    <w:basedOn w:val="Absatz-Standardschriftart"/>
    <w:uiPriority w:val="22"/>
    <w:rsid w:val="003254FE"/>
    <w:rPr>
      <w:rFonts w:ascii="Calibri" w:hAnsi="Calibri"/>
      <w:b/>
      <w:bCs/>
      <w:sz w:val="22"/>
    </w:rPr>
  </w:style>
  <w:style w:type="character" w:styleId="Hervorhebung">
    <w:name w:val="Emphasis"/>
    <w:basedOn w:val="Absatz-Standardschriftart"/>
    <w:semiHidden/>
    <w:qFormat/>
    <w:rsid w:val="002B2FA9"/>
    <w:rPr>
      <w:i/>
      <w:iCs/>
    </w:rPr>
  </w:style>
  <w:style w:type="character" w:styleId="HTMLAkronym">
    <w:name w:val="HTML Acronym"/>
    <w:basedOn w:val="Absatz-Standardschriftart"/>
    <w:semiHidden/>
    <w:rsid w:val="002B2FA9"/>
  </w:style>
  <w:style w:type="character" w:styleId="HTMLBeispiel">
    <w:name w:val="HTML Sample"/>
    <w:basedOn w:val="Absatz-Standardschriftart"/>
    <w:semiHidden/>
    <w:rsid w:val="002B2FA9"/>
    <w:rPr>
      <w:rFonts w:ascii="Courier New" w:hAnsi="Courier New" w:cs="Courier New"/>
    </w:rPr>
  </w:style>
  <w:style w:type="character" w:styleId="HTMLCode">
    <w:name w:val="HTML Code"/>
    <w:basedOn w:val="Absatz-Standardschriftart"/>
    <w:semiHidden/>
    <w:rsid w:val="002B2FA9"/>
    <w:rPr>
      <w:rFonts w:ascii="Courier New" w:hAnsi="Courier New" w:cs="Courier New"/>
      <w:sz w:val="20"/>
      <w:szCs w:val="20"/>
    </w:rPr>
  </w:style>
  <w:style w:type="character" w:styleId="HTMLDefinition">
    <w:name w:val="HTML Definition"/>
    <w:basedOn w:val="Absatz-Standardschriftart"/>
    <w:semiHidden/>
    <w:rsid w:val="002B2FA9"/>
    <w:rPr>
      <w:i/>
      <w:iCs/>
    </w:rPr>
  </w:style>
  <w:style w:type="character" w:styleId="HTMLSchreibmaschine">
    <w:name w:val="HTML Typewriter"/>
    <w:basedOn w:val="Absatz-Standardschriftart"/>
    <w:semiHidden/>
    <w:rsid w:val="002B2FA9"/>
    <w:rPr>
      <w:rFonts w:ascii="Courier New" w:hAnsi="Courier New" w:cs="Courier New"/>
      <w:sz w:val="20"/>
      <w:szCs w:val="20"/>
    </w:rPr>
  </w:style>
  <w:style w:type="character" w:styleId="HTMLTastatur">
    <w:name w:val="HTML Keyboard"/>
    <w:basedOn w:val="Absatz-Standardschriftart"/>
    <w:semiHidden/>
    <w:rsid w:val="002B2FA9"/>
    <w:rPr>
      <w:rFonts w:ascii="Courier New" w:hAnsi="Courier New" w:cs="Courier New"/>
      <w:sz w:val="20"/>
      <w:szCs w:val="20"/>
    </w:rPr>
  </w:style>
  <w:style w:type="character" w:styleId="HTMLVariable">
    <w:name w:val="HTML Variable"/>
    <w:basedOn w:val="Absatz-Standardschriftart"/>
    <w:semiHidden/>
    <w:rsid w:val="002B2FA9"/>
    <w:rPr>
      <w:i/>
      <w:iCs/>
    </w:rPr>
  </w:style>
  <w:style w:type="character" w:styleId="HTMLZitat">
    <w:name w:val="HTML Cite"/>
    <w:basedOn w:val="Absatz-Standardschriftart"/>
    <w:semiHidden/>
    <w:rsid w:val="002B2FA9"/>
    <w:rPr>
      <w:i/>
      <w:iCs/>
    </w:rPr>
  </w:style>
  <w:style w:type="paragraph" w:styleId="Liste2">
    <w:name w:val="List 2"/>
    <w:basedOn w:val="Standard"/>
    <w:semiHidden/>
    <w:rsid w:val="002B2FA9"/>
    <w:pPr>
      <w:ind w:left="566" w:hanging="283"/>
    </w:pPr>
  </w:style>
  <w:style w:type="paragraph" w:styleId="Liste3">
    <w:name w:val="List 3"/>
    <w:basedOn w:val="Standard"/>
    <w:semiHidden/>
    <w:rsid w:val="002B2FA9"/>
    <w:pPr>
      <w:ind w:left="849" w:hanging="283"/>
    </w:pPr>
  </w:style>
  <w:style w:type="paragraph" w:styleId="Liste4">
    <w:name w:val="List 4"/>
    <w:basedOn w:val="Standard"/>
    <w:semiHidden/>
    <w:rsid w:val="002B2FA9"/>
    <w:pPr>
      <w:ind w:left="1132" w:hanging="283"/>
    </w:pPr>
  </w:style>
  <w:style w:type="paragraph" w:styleId="Liste5">
    <w:name w:val="List 5"/>
    <w:basedOn w:val="Standard"/>
    <w:semiHidden/>
    <w:rsid w:val="002B2FA9"/>
    <w:pPr>
      <w:ind w:left="1415" w:hanging="283"/>
    </w:pPr>
  </w:style>
  <w:style w:type="paragraph" w:styleId="Listenfortsetzung">
    <w:name w:val="List Continue"/>
    <w:basedOn w:val="Standard"/>
    <w:semiHidden/>
    <w:rsid w:val="002B2FA9"/>
    <w:pPr>
      <w:ind w:left="283"/>
    </w:pPr>
  </w:style>
  <w:style w:type="paragraph" w:styleId="Listenfortsetzung2">
    <w:name w:val="List Continue 2"/>
    <w:basedOn w:val="Standard"/>
    <w:semiHidden/>
    <w:rsid w:val="002B2FA9"/>
    <w:pPr>
      <w:ind w:left="566"/>
    </w:pPr>
  </w:style>
  <w:style w:type="paragraph" w:styleId="Listenfortsetzung3">
    <w:name w:val="List Continue 3"/>
    <w:basedOn w:val="Standard"/>
    <w:semiHidden/>
    <w:rsid w:val="002B2FA9"/>
    <w:pPr>
      <w:ind w:left="849"/>
    </w:pPr>
  </w:style>
  <w:style w:type="paragraph" w:styleId="Listenfortsetzung4">
    <w:name w:val="List Continue 4"/>
    <w:basedOn w:val="Standard"/>
    <w:semiHidden/>
    <w:rsid w:val="002B2FA9"/>
    <w:pPr>
      <w:ind w:left="1132"/>
    </w:pPr>
  </w:style>
  <w:style w:type="paragraph" w:styleId="Listenfortsetzung5">
    <w:name w:val="List Continue 5"/>
    <w:basedOn w:val="Standard"/>
    <w:semiHidden/>
    <w:rsid w:val="002B2FA9"/>
    <w:pPr>
      <w:ind w:left="1415"/>
    </w:pPr>
  </w:style>
  <w:style w:type="paragraph" w:styleId="Nachrichtenkopf">
    <w:name w:val="Message Header"/>
    <w:basedOn w:val="Standard"/>
    <w:semiHidden/>
    <w:rsid w:val="002B2FA9"/>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StandardWeb">
    <w:name w:val="Normal (Web)"/>
    <w:basedOn w:val="Standard"/>
    <w:semiHidden/>
    <w:rsid w:val="002B2FA9"/>
    <w:rPr>
      <w:rFonts w:ascii="Times New Roman" w:hAnsi="Times New Roman"/>
      <w:sz w:val="24"/>
    </w:rPr>
  </w:style>
  <w:style w:type="table" w:styleId="Tabelle3D-Effekt1">
    <w:name w:val="Table 3D effects 1"/>
    <w:basedOn w:val="NormaleTabelle"/>
    <w:semiHidden/>
    <w:rsid w:val="002B2FA9"/>
    <w:pPr>
      <w:spacing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2B2FA9"/>
    <w:pPr>
      <w:spacing w:after="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2B2FA9"/>
    <w:pPr>
      <w:spacing w:after="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2B2FA9"/>
    <w:pPr>
      <w:spacing w:after="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2B2FA9"/>
    <w:pPr>
      <w:spacing w:after="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2B2FA9"/>
    <w:pPr>
      <w:spacing w:after="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2B2FA9"/>
    <w:pPr>
      <w:spacing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2B2FA9"/>
    <w:pPr>
      <w:spacing w:after="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2B2FA9"/>
    <w:pPr>
      <w:spacing w:after="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2B2FA9"/>
    <w:pPr>
      <w:spacing w:after="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2B2FA9"/>
    <w:pPr>
      <w:spacing w:after="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2B2FA9"/>
    <w:pPr>
      <w:spacing w:after="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2B2FA9"/>
    <w:pPr>
      <w:spacing w:after="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2B2FA9"/>
    <w:pPr>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2B2FA9"/>
    <w:pPr>
      <w:spacing w:after="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2B2FA9"/>
    <w:pPr>
      <w:spacing w:after="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2B2FA9"/>
    <w:pPr>
      <w:spacing w:after="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2B2FA9"/>
    <w:pPr>
      <w:spacing w:after="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2B2FA9"/>
    <w:pPr>
      <w:spacing w:after="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2B2FA9"/>
    <w:pPr>
      <w:spacing w:after="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2B2FA9"/>
    <w:pPr>
      <w:spacing w:after="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2B2FA9"/>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2B2FA9"/>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2B2FA9"/>
    <w:pPr>
      <w:spacing w:after="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2B2FA9"/>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2B2FA9"/>
    <w:pPr>
      <w:spacing w:after="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2B2FA9"/>
    <w:pPr>
      <w:spacing w:after="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2B2FA9"/>
    <w:pPr>
      <w:spacing w:after="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2B2FA9"/>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2B2FA9"/>
    <w:pPr>
      <w:spacing w:after="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2B2FA9"/>
    <w:pPr>
      <w:spacing w:after="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2B2FA9"/>
    <w:pPr>
      <w:spacing w:after="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2B2FA9"/>
    <w:pPr>
      <w:spacing w:after="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2B2FA9"/>
    <w:pPr>
      <w:spacing w:after="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2B2FA9"/>
    <w:pPr>
      <w:spacing w:after="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2B2FA9"/>
    <w:pPr>
      <w:spacing w:after="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2B2FA9"/>
    <w:pPr>
      <w:spacing w:after="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2B2FA9"/>
    <w:pPr>
      <w:spacing w:after="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2B2FA9"/>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Erstzeileneinzug">
    <w:name w:val="Body Text First Indent"/>
    <w:basedOn w:val="Textkrper"/>
    <w:semiHidden/>
    <w:rsid w:val="002B2FA9"/>
    <w:pPr>
      <w:ind w:firstLine="210"/>
    </w:pPr>
  </w:style>
  <w:style w:type="paragraph" w:styleId="Textkrper-Zeileneinzug">
    <w:name w:val="Body Text Indent"/>
    <w:basedOn w:val="Standard"/>
    <w:semiHidden/>
    <w:rsid w:val="002B2FA9"/>
    <w:pPr>
      <w:ind w:left="283"/>
    </w:pPr>
  </w:style>
  <w:style w:type="paragraph" w:styleId="Textkrper-Erstzeileneinzug2">
    <w:name w:val="Body Text First Indent 2"/>
    <w:basedOn w:val="Textkrper-Zeileneinzug"/>
    <w:semiHidden/>
    <w:rsid w:val="002B2FA9"/>
    <w:pPr>
      <w:ind w:firstLine="210"/>
    </w:pPr>
  </w:style>
  <w:style w:type="character" w:styleId="Zeilennummer">
    <w:name w:val="line number"/>
    <w:basedOn w:val="Absatz-Standardschriftart"/>
    <w:semiHidden/>
    <w:rsid w:val="002B2FA9"/>
  </w:style>
  <w:style w:type="character" w:customStyle="1" w:styleId="TextkrperZchn">
    <w:name w:val="Textkörper Zchn"/>
    <w:basedOn w:val="Absatz-Standardschriftart"/>
    <w:link w:val="Textkrper"/>
    <w:rsid w:val="00DC6B8F"/>
    <w:rPr>
      <w:rFonts w:ascii="Calibri" w:hAnsi="Calibri"/>
      <w:sz w:val="20"/>
      <w:szCs w:val="24"/>
    </w:rPr>
  </w:style>
  <w:style w:type="character" w:customStyle="1" w:styleId="QuellenverzeichnisZchn">
    <w:name w:val="Quellenverzeichnis Zchn"/>
    <w:basedOn w:val="TextkrperZchn"/>
    <w:link w:val="Quellenverzeichnis"/>
    <w:uiPriority w:val="6"/>
    <w:rsid w:val="00C11153"/>
    <w:rPr>
      <w:rFonts w:ascii="Calibri" w:hAnsi="Calibri"/>
      <w:sz w:val="18"/>
      <w:szCs w:val="24"/>
    </w:rPr>
  </w:style>
  <w:style w:type="character" w:customStyle="1" w:styleId="AufzhlungZchn">
    <w:name w:val="Aufzählung Zchn"/>
    <w:basedOn w:val="TextkrperZchn"/>
    <w:link w:val="Aufzhlung"/>
    <w:uiPriority w:val="1"/>
    <w:rsid w:val="00615B3C"/>
    <w:rPr>
      <w:rFonts w:ascii="Cambria" w:hAnsi="Cambria"/>
      <w:sz w:val="20"/>
      <w:szCs w:val="24"/>
    </w:rPr>
  </w:style>
  <w:style w:type="character" w:customStyle="1" w:styleId="AufzhlungaZchn">
    <w:name w:val="Aufzählung a) Zchn"/>
    <w:basedOn w:val="AufzhlungZchn"/>
    <w:link w:val="Aufzhlunga"/>
    <w:uiPriority w:val="1"/>
    <w:rsid w:val="00615B3C"/>
    <w:rPr>
      <w:rFonts w:ascii="Cambria" w:hAnsi="Cambria"/>
      <w:sz w:val="20"/>
      <w:szCs w:val="24"/>
    </w:rPr>
  </w:style>
  <w:style w:type="character" w:customStyle="1" w:styleId="TextkrperkursivZchn">
    <w:name w:val="Textkörper kursiv Zchn"/>
    <w:basedOn w:val="TextkrperZchn"/>
    <w:link w:val="Textkrperkursiv"/>
    <w:rsid w:val="00615B3C"/>
    <w:rPr>
      <w:rFonts w:ascii="Cambria" w:hAnsi="Cambria"/>
      <w:i/>
      <w:sz w:val="20"/>
      <w:szCs w:val="24"/>
    </w:rPr>
  </w:style>
  <w:style w:type="character" w:customStyle="1" w:styleId="TextkrperfettZchn">
    <w:name w:val="Textkörper fett Zchn"/>
    <w:basedOn w:val="TextkrperZchn"/>
    <w:link w:val="Textkrperfett"/>
    <w:rsid w:val="00615B3C"/>
    <w:rPr>
      <w:rFonts w:ascii="Cambria" w:hAnsi="Cambria"/>
      <w:b/>
      <w:sz w:val="20"/>
      <w:szCs w:val="24"/>
    </w:rPr>
  </w:style>
  <w:style w:type="character" w:customStyle="1" w:styleId="TabellentextZchn">
    <w:name w:val="Tabellentext Zchn"/>
    <w:basedOn w:val="TextkrperZchn"/>
    <w:link w:val="Tabellentext"/>
    <w:uiPriority w:val="1"/>
    <w:rsid w:val="001B2C37"/>
    <w:rPr>
      <w:rFonts w:ascii="Calibri" w:hAnsi="Calibri"/>
      <w:sz w:val="20"/>
      <w:szCs w:val="24"/>
    </w:rPr>
  </w:style>
  <w:style w:type="paragraph" w:styleId="Verzeichnis4">
    <w:name w:val="toc 4"/>
    <w:basedOn w:val="Standard"/>
    <w:next w:val="Standard"/>
    <w:autoRedefine/>
    <w:uiPriority w:val="39"/>
    <w:rsid w:val="00AB1108"/>
    <w:pPr>
      <w:tabs>
        <w:tab w:val="left" w:pos="1985"/>
        <w:tab w:val="right" w:pos="9543"/>
      </w:tabs>
      <w:ind w:left="1985" w:right="816" w:hanging="1446"/>
    </w:pPr>
    <w:rPr>
      <w:rFonts w:ascii="Calibri" w:hAnsi="Calibri"/>
    </w:rPr>
  </w:style>
  <w:style w:type="character" w:customStyle="1" w:styleId="berschrift4Zchn">
    <w:name w:val="Überschrift 4 Zchn"/>
    <w:basedOn w:val="Absatz-Standardschriftart"/>
    <w:link w:val="berschrift4"/>
    <w:rsid w:val="000705BD"/>
    <w:rPr>
      <w:rFonts w:ascii="Calibri" w:hAnsi="Calibri"/>
      <w:b/>
      <w:bCs/>
      <w:szCs w:val="28"/>
    </w:rPr>
  </w:style>
  <w:style w:type="table" w:customStyle="1" w:styleId="UBATabellesw">
    <w:name w:val="UBA_Tabelle_sw"/>
    <w:basedOn w:val="NormaleTabelle"/>
    <w:uiPriority w:val="99"/>
    <w:qFormat/>
    <w:rsid w:val="001A7E3D"/>
    <w:pPr>
      <w:spacing w:before="0"/>
    </w:pPr>
    <w:tblPr>
      <w:tblStyleRowBandSize w:val="1"/>
      <w:tblBorders>
        <w:top w:val="single" w:sz="2" w:space="0" w:color="DADADB" w:themeColor="text1" w:themeTint="33"/>
        <w:left w:val="single" w:sz="2" w:space="0" w:color="DADADB" w:themeColor="text1" w:themeTint="33"/>
        <w:bottom w:val="single" w:sz="2" w:space="0" w:color="DADADB" w:themeColor="text1" w:themeTint="33"/>
        <w:right w:val="single" w:sz="2" w:space="0" w:color="DADADB" w:themeColor="text1" w:themeTint="33"/>
        <w:insideV w:val="single" w:sz="2" w:space="0" w:color="DADADB" w:themeColor="text1" w:themeTint="33"/>
      </w:tblBorders>
      <w:tblCellMar>
        <w:top w:w="28" w:type="dxa"/>
        <w:bottom w:w="28" w:type="dxa"/>
      </w:tblCellMar>
    </w:tblPr>
    <w:tblStylePr w:type="band1Horz">
      <w:tblPr/>
      <w:tcPr>
        <w:tcBorders>
          <w:top w:val="single" w:sz="2" w:space="0" w:color="DADADB" w:themeColor="text1" w:themeTint="33"/>
          <w:left w:val="single" w:sz="2" w:space="0" w:color="DADADB" w:themeColor="text1" w:themeTint="33"/>
          <w:bottom w:val="single" w:sz="2" w:space="0" w:color="DADADB" w:themeColor="text1" w:themeTint="33"/>
          <w:right w:val="single" w:sz="2" w:space="0" w:color="DADADB" w:themeColor="text1" w:themeTint="33"/>
          <w:insideH w:val="nil"/>
          <w:insideV w:val="single" w:sz="2" w:space="0" w:color="DADADB" w:themeColor="text1" w:themeTint="33"/>
          <w:tl2br w:val="nil"/>
          <w:tr2bl w:val="nil"/>
        </w:tcBorders>
        <w:shd w:val="clear" w:color="auto" w:fill="F2F2F2" w:themeFill="background1" w:themeFillShade="F2"/>
      </w:tcPr>
    </w:tblStylePr>
  </w:style>
  <w:style w:type="paragraph" w:styleId="Inhaltsverzeichnisberschrift">
    <w:name w:val="TOC Heading"/>
    <w:basedOn w:val="berschrift1"/>
    <w:next w:val="Standard"/>
    <w:uiPriority w:val="39"/>
    <w:semiHidden/>
    <w:unhideWhenUsed/>
    <w:qFormat/>
    <w:rsid w:val="006B13BE"/>
    <w:pPr>
      <w:keepLines/>
      <w:tabs>
        <w:tab w:val="left" w:pos="432"/>
      </w:tabs>
      <w:spacing w:before="480" w:after="0" w:line="276" w:lineRule="auto"/>
      <w:outlineLvl w:val="9"/>
    </w:pPr>
    <w:rPr>
      <w:rFonts w:eastAsiaTheme="majorEastAsia" w:cstheme="majorBidi"/>
      <w:color w:val="00739F" w:themeColor="accent1" w:themeShade="BF"/>
      <w:kern w:val="0"/>
      <w:sz w:val="28"/>
      <w:szCs w:val="28"/>
      <w:lang w:eastAsia="en-US"/>
    </w:rPr>
  </w:style>
  <w:style w:type="table" w:customStyle="1" w:styleId="UBATabellemitKopf">
    <w:name w:val="UBA_Tabelle_mit_Kopf"/>
    <w:basedOn w:val="NormaleTabelle"/>
    <w:uiPriority w:val="99"/>
    <w:qFormat/>
    <w:rsid w:val="0019062B"/>
    <w:pPr>
      <w:spacing w:before="0"/>
    </w:pPr>
    <w:tblPr>
      <w:tblStyleRowBandSize w:val="1"/>
      <w:tblInd w:w="113" w:type="dxa"/>
      <w:tblBorders>
        <w:insideV w:val="single" w:sz="4" w:space="0" w:color="auto"/>
      </w:tblBorders>
      <w:tblCellMar>
        <w:top w:w="28" w:type="dxa"/>
        <w:bottom w:w="28" w:type="dxa"/>
      </w:tblCellMar>
    </w:tblPr>
    <w:tblStylePr w:type="firstRow">
      <w:tblPr/>
      <w:tcPr>
        <w:shd w:val="clear" w:color="auto" w:fill="4B4B4D" w:themeFill="text1"/>
      </w:tcPr>
    </w:tblStylePr>
    <w:tblStylePr w:type="band1Horz">
      <w:tblPr/>
      <w:tcPr>
        <w:shd w:val="clear" w:color="auto" w:fill="F2F2F2" w:themeFill="background1" w:themeFillShade="F2"/>
      </w:tcPr>
    </w:tblStylePr>
  </w:style>
  <w:style w:type="paragraph" w:customStyle="1" w:styleId="TabellentextKopfzeile">
    <w:name w:val="Tabellentext Kopfzeile"/>
    <w:basedOn w:val="Tabellentextfett"/>
    <w:autoRedefine/>
    <w:uiPriority w:val="1"/>
    <w:qFormat/>
    <w:rsid w:val="00E56D3B"/>
    <w:pPr>
      <w:keepNext/>
      <w:spacing w:before="120" w:after="120"/>
    </w:pPr>
    <w:rPr>
      <w:color w:val="FFFFFF" w:themeColor="background1"/>
      <w:sz w:val="22"/>
    </w:rPr>
  </w:style>
  <w:style w:type="character" w:customStyle="1" w:styleId="FuzeileZchn">
    <w:name w:val="Fußzeile Zchn"/>
    <w:basedOn w:val="Absatz-Standardschriftart"/>
    <w:link w:val="Fuzeile"/>
    <w:uiPriority w:val="99"/>
    <w:rsid w:val="00615B3C"/>
    <w:rPr>
      <w:rFonts w:ascii="Calibri" w:hAnsi="Calibri"/>
      <w:color w:val="5EAD35" w:themeColor="background2"/>
      <w:szCs w:val="24"/>
    </w:rPr>
  </w:style>
  <w:style w:type="paragraph" w:customStyle="1" w:styleId="01SeiteeingerckterText">
    <w:name w:val="01_Seite_eingerückter Text"/>
    <w:basedOn w:val="Standard"/>
    <w:qFormat/>
    <w:rsid w:val="00615B3C"/>
    <w:pPr>
      <w:widowControl w:val="0"/>
      <w:spacing w:before="240" w:after="240" w:line="280" w:lineRule="exact"/>
      <w:ind w:left="1928"/>
    </w:pPr>
    <w:rPr>
      <w:rFonts w:ascii="Calibri" w:eastAsia="Meta Offc" w:hAnsi="Calibri" w:cs="Meta Offc"/>
      <w:color w:val="231F20"/>
      <w:spacing w:val="-1"/>
      <w:szCs w:val="22"/>
      <w:lang w:eastAsia="en-US"/>
    </w:rPr>
  </w:style>
  <w:style w:type="paragraph" w:customStyle="1" w:styleId="01SeiteHeadline">
    <w:name w:val="01_Seite_Headline"/>
    <w:basedOn w:val="01SeiteeingerckterText"/>
    <w:next w:val="01SeiteeingerckterText"/>
    <w:autoRedefine/>
    <w:qFormat/>
    <w:rsid w:val="00615B3C"/>
    <w:pPr>
      <w:spacing w:before="360" w:after="720" w:line="432" w:lineRule="exact"/>
    </w:pPr>
    <w:rPr>
      <w:b/>
      <w:bCs/>
      <w:color w:val="auto"/>
      <w:spacing w:val="-3"/>
      <w:sz w:val="36"/>
      <w:szCs w:val="36"/>
    </w:rPr>
  </w:style>
  <w:style w:type="paragraph" w:customStyle="1" w:styleId="01SeiteAutoren">
    <w:name w:val="01_Seite_Autoren"/>
    <w:basedOn w:val="01SeiteeingerckterText"/>
    <w:qFormat/>
    <w:rsid w:val="00615B3C"/>
    <w:pPr>
      <w:spacing w:after="120"/>
    </w:pPr>
    <w:rPr>
      <w:color w:val="auto"/>
      <w:spacing w:val="-6"/>
    </w:rPr>
  </w:style>
  <w:style w:type="table" w:customStyle="1" w:styleId="UBATextblau">
    <w:name w:val="UBA_Text_blau"/>
    <w:basedOn w:val="NormaleTabelle"/>
    <w:uiPriority w:val="99"/>
    <w:qFormat/>
    <w:rsid w:val="00581304"/>
    <w:pPr>
      <w:spacing w:before="0"/>
    </w:pPr>
    <w:rPr>
      <w:rFonts w:asciiTheme="majorHAnsi" w:hAnsiTheme="majorHAnsi"/>
    </w:rPr>
    <w:tblPr>
      <w:tblCellMar>
        <w:top w:w="57" w:type="dxa"/>
        <w:bottom w:w="57" w:type="dxa"/>
      </w:tblCellMar>
    </w:tblPr>
    <w:tcPr>
      <w:shd w:val="clear" w:color="auto" w:fill="C3EEFF" w:themeFill="accent1" w:themeFillTint="33"/>
    </w:tcPr>
    <w:tblStylePr w:type="firstRow">
      <w:tblPr/>
      <w:tcPr>
        <w:shd w:val="clear" w:color="auto" w:fill="009BD5" w:themeFill="accent1"/>
      </w:tcPr>
    </w:tblStylePr>
  </w:style>
  <w:style w:type="table" w:customStyle="1" w:styleId="UBATextgelb">
    <w:name w:val="UBA_Text_gelb"/>
    <w:basedOn w:val="NormaleTabelle"/>
    <w:uiPriority w:val="99"/>
    <w:qFormat/>
    <w:rsid w:val="00581304"/>
    <w:pPr>
      <w:spacing w:before="0"/>
    </w:pPr>
    <w:tblPr>
      <w:tblCellMar>
        <w:top w:w="57" w:type="dxa"/>
        <w:bottom w:w="57" w:type="dxa"/>
      </w:tblCellMar>
    </w:tblPr>
    <w:tcPr>
      <w:shd w:val="clear" w:color="auto" w:fill="FFF1CB" w:themeFill="accent3" w:themeFillTint="33"/>
    </w:tcPr>
    <w:tblStylePr w:type="firstRow">
      <w:tblPr>
        <w:tblCellMar>
          <w:top w:w="57" w:type="dxa"/>
          <w:left w:w="108" w:type="dxa"/>
          <w:bottom w:w="57" w:type="dxa"/>
          <w:right w:w="108" w:type="dxa"/>
        </w:tblCellMar>
      </w:tblPr>
      <w:tcPr>
        <w:shd w:val="clear" w:color="auto" w:fill="FABB00" w:themeFill="accent3"/>
      </w:tcPr>
    </w:tblStylePr>
  </w:style>
  <w:style w:type="table" w:customStyle="1" w:styleId="UBATextfuchsia">
    <w:name w:val="UBA_Text_fuchsia"/>
    <w:basedOn w:val="NormaleTabelle"/>
    <w:uiPriority w:val="99"/>
    <w:qFormat/>
    <w:rsid w:val="00581304"/>
    <w:pPr>
      <w:spacing w:before="0"/>
    </w:pPr>
    <w:tblPr/>
    <w:tcPr>
      <w:shd w:val="clear" w:color="auto" w:fill="F8CFDD" w:themeFill="accent5" w:themeFillTint="33"/>
    </w:tcPr>
    <w:tblStylePr w:type="firstRow">
      <w:tblPr>
        <w:tblCellMar>
          <w:top w:w="57" w:type="dxa"/>
          <w:left w:w="108" w:type="dxa"/>
          <w:bottom w:w="57" w:type="dxa"/>
          <w:right w:w="108" w:type="dxa"/>
        </w:tblCellMar>
      </w:tblPr>
      <w:tcPr>
        <w:shd w:val="clear" w:color="auto" w:fill="CE1F5E" w:themeFill="accent5"/>
      </w:tcPr>
    </w:tblStylePr>
  </w:style>
  <w:style w:type="paragraph" w:customStyle="1" w:styleId="01NameInstitut">
    <w:name w:val="01_Name_Institut"/>
    <w:basedOn w:val="01SeiteeingerckterText"/>
    <w:rsid w:val="00615B3C"/>
    <w:pPr>
      <w:spacing w:before="480" w:after="480"/>
    </w:pPr>
  </w:style>
  <w:style w:type="character" w:customStyle="1" w:styleId="TabellentextfettZchn">
    <w:name w:val="Tabellentext fett Zchn"/>
    <w:basedOn w:val="TabellentextZchn"/>
    <w:link w:val="Tabellentextfett"/>
    <w:uiPriority w:val="1"/>
    <w:rsid w:val="00615B3C"/>
    <w:rPr>
      <w:rFonts w:ascii="Calibri" w:hAnsi="Calibri"/>
      <w:b/>
      <w:sz w:val="20"/>
      <w:szCs w:val="24"/>
    </w:rPr>
  </w:style>
  <w:style w:type="table" w:customStyle="1" w:styleId="UBATextboxgrn">
    <w:name w:val="UBA_Textbox_grün"/>
    <w:basedOn w:val="NormaleTabelle"/>
    <w:uiPriority w:val="99"/>
    <w:qFormat/>
    <w:rsid w:val="00D90D3E"/>
    <w:pPr>
      <w:spacing w:before="0"/>
    </w:pPr>
    <w:tblPr>
      <w:tblCellMar>
        <w:top w:w="57" w:type="dxa"/>
        <w:bottom w:w="57" w:type="dxa"/>
      </w:tblCellMar>
    </w:tblPr>
    <w:tcPr>
      <w:shd w:val="clear" w:color="auto" w:fill="DDF1D3" w:themeFill="background2" w:themeFillTint="33"/>
    </w:tcPr>
    <w:tblStylePr w:type="firstRow">
      <w:tblPr/>
      <w:tcPr>
        <w:shd w:val="clear" w:color="auto" w:fill="5EAD35" w:themeFill="background2"/>
      </w:tcPr>
    </w:tblStylePr>
  </w:style>
  <w:style w:type="character" w:styleId="SchwacheHervorhebung">
    <w:name w:val="Subtle Emphasis"/>
    <w:basedOn w:val="Absatz-Standardschriftart"/>
    <w:uiPriority w:val="19"/>
    <w:rsid w:val="00C11153"/>
    <w:rPr>
      <w:rFonts w:ascii="Cambria" w:hAnsi="Cambria"/>
      <w:i/>
      <w:iCs/>
      <w:color w:val="77777A" w:themeColor="text1" w:themeTint="BF"/>
      <w:sz w:val="22"/>
    </w:rPr>
  </w:style>
  <w:style w:type="character" w:styleId="IntensiveHervorhebung">
    <w:name w:val="Intense Emphasis"/>
    <w:basedOn w:val="Absatz-Standardschriftart"/>
    <w:uiPriority w:val="21"/>
    <w:rsid w:val="00C11153"/>
    <w:rPr>
      <w:rFonts w:ascii="Cambria" w:hAnsi="Cambria"/>
      <w:i/>
      <w:iCs/>
      <w:color w:val="5EAD35"/>
      <w:sz w:val="22"/>
    </w:rPr>
  </w:style>
  <w:style w:type="paragraph" w:styleId="Zitat">
    <w:name w:val="Quote"/>
    <w:basedOn w:val="Standard"/>
    <w:next w:val="Standard"/>
    <w:link w:val="ZitatZchn"/>
    <w:uiPriority w:val="29"/>
    <w:rsid w:val="00615B3C"/>
    <w:pPr>
      <w:spacing w:before="200" w:after="160"/>
      <w:ind w:left="864" w:right="864"/>
      <w:jc w:val="center"/>
    </w:pPr>
    <w:rPr>
      <w:rFonts w:ascii="Calibri" w:hAnsi="Calibri"/>
      <w:i/>
      <w:iCs/>
      <w:color w:val="77777A" w:themeColor="text1" w:themeTint="BF"/>
    </w:rPr>
  </w:style>
  <w:style w:type="character" w:customStyle="1" w:styleId="ZitatZchn">
    <w:name w:val="Zitat Zchn"/>
    <w:basedOn w:val="Absatz-Standardschriftart"/>
    <w:link w:val="Zitat"/>
    <w:uiPriority w:val="29"/>
    <w:rsid w:val="00615B3C"/>
    <w:rPr>
      <w:rFonts w:ascii="Calibri" w:hAnsi="Calibri"/>
      <w:i/>
      <w:iCs/>
      <w:color w:val="77777A" w:themeColor="text1" w:themeTint="BF"/>
      <w:szCs w:val="24"/>
    </w:rPr>
  </w:style>
  <w:style w:type="paragraph" w:styleId="IntensivesZitat">
    <w:name w:val="Intense Quote"/>
    <w:basedOn w:val="Standard"/>
    <w:next w:val="Standard"/>
    <w:link w:val="IntensivesZitatZchn"/>
    <w:uiPriority w:val="30"/>
    <w:qFormat/>
    <w:rsid w:val="003254FE"/>
    <w:pPr>
      <w:pBdr>
        <w:top w:val="single" w:sz="4" w:space="10" w:color="5EAD35"/>
        <w:bottom w:val="single" w:sz="4" w:space="10" w:color="5EAD35"/>
      </w:pBdr>
      <w:spacing w:before="360" w:after="360"/>
      <w:ind w:left="864" w:right="864"/>
      <w:jc w:val="center"/>
    </w:pPr>
    <w:rPr>
      <w:rFonts w:ascii="Calibri" w:hAnsi="Calibri"/>
      <w:i/>
      <w:iCs/>
      <w:color w:val="5EAD35"/>
    </w:rPr>
  </w:style>
  <w:style w:type="character" w:customStyle="1" w:styleId="IntensivesZitatZchn">
    <w:name w:val="Intensives Zitat Zchn"/>
    <w:basedOn w:val="Absatz-Standardschriftart"/>
    <w:link w:val="IntensivesZitat"/>
    <w:uiPriority w:val="30"/>
    <w:rsid w:val="003254FE"/>
    <w:rPr>
      <w:rFonts w:ascii="Calibri" w:hAnsi="Calibri"/>
      <w:i/>
      <w:iCs/>
      <w:color w:val="5EAD35"/>
      <w:szCs w:val="24"/>
    </w:rPr>
  </w:style>
  <w:style w:type="character" w:styleId="SchwacherVerweis">
    <w:name w:val="Subtle Reference"/>
    <w:basedOn w:val="Absatz-Standardschriftart"/>
    <w:uiPriority w:val="31"/>
    <w:rsid w:val="003254FE"/>
    <w:rPr>
      <w:rFonts w:ascii="Calibri" w:hAnsi="Calibri"/>
      <w:smallCaps/>
      <w:color w:val="89898C" w:themeColor="text1" w:themeTint="A5"/>
      <w:sz w:val="22"/>
    </w:rPr>
  </w:style>
  <w:style w:type="character" w:styleId="IntensiverVerweis">
    <w:name w:val="Intense Reference"/>
    <w:basedOn w:val="Absatz-Standardschriftart"/>
    <w:uiPriority w:val="32"/>
    <w:rsid w:val="003254FE"/>
    <w:rPr>
      <w:rFonts w:ascii="Calibri" w:hAnsi="Calibri"/>
      <w:b/>
      <w:bCs/>
      <w:smallCaps/>
      <w:color w:val="5EAD35"/>
      <w:spacing w:val="5"/>
      <w:sz w:val="22"/>
    </w:rPr>
  </w:style>
  <w:style w:type="character" w:styleId="Buchtitel">
    <w:name w:val="Book Title"/>
    <w:basedOn w:val="Absatz-Standardschriftart"/>
    <w:uiPriority w:val="33"/>
    <w:qFormat/>
    <w:rsid w:val="003254FE"/>
    <w:rPr>
      <w:rFonts w:ascii="Calibri" w:hAnsi="Calibri"/>
      <w:b/>
      <w:bCs/>
      <w:i/>
      <w:iCs/>
      <w:spacing w:val="5"/>
      <w:sz w:val="22"/>
    </w:rPr>
  </w:style>
  <w:style w:type="paragraph" w:styleId="Listenabsatz">
    <w:name w:val="List Paragraph"/>
    <w:basedOn w:val="Standard"/>
    <w:uiPriority w:val="34"/>
    <w:rsid w:val="00615B3C"/>
    <w:pPr>
      <w:ind w:left="720"/>
      <w:contextualSpacing/>
    </w:pPr>
    <w:rPr>
      <w:rFonts w:ascii="Calibri" w:hAnsi="Calibri"/>
    </w:rPr>
  </w:style>
  <w:style w:type="character" w:styleId="Platzhaltertext">
    <w:name w:val="Placeholder Text"/>
    <w:basedOn w:val="Absatz-Standardschriftart"/>
    <w:uiPriority w:val="99"/>
    <w:semiHidden/>
    <w:rsid w:val="00FA4D2B"/>
    <w:rPr>
      <w:color w:val="808080"/>
    </w:rPr>
  </w:style>
  <w:style w:type="character" w:customStyle="1" w:styleId="FunotentextZchn">
    <w:name w:val="Fußnotentext Zchn"/>
    <w:aliases w:val="IOEW Fußnoten Zchn"/>
    <w:basedOn w:val="Absatz-Standardschriftart"/>
    <w:link w:val="Funotentext"/>
    <w:uiPriority w:val="99"/>
    <w:locked/>
    <w:rsid w:val="00FA4D2B"/>
    <w:rPr>
      <w:rFonts w:ascii="Calibri" w:hAnsi="Calibri"/>
      <w:sz w:val="18"/>
      <w:szCs w:val="20"/>
    </w:rPr>
  </w:style>
  <w:style w:type="character" w:customStyle="1" w:styleId="KommentartextZchn">
    <w:name w:val="Kommentartext Zchn"/>
    <w:basedOn w:val="Absatz-Standardschriftart"/>
    <w:link w:val="Kommentartext"/>
    <w:semiHidden/>
    <w:rsid w:val="008307D1"/>
    <w:rPr>
      <w:rFonts w:ascii="Arial" w:hAnsi="Arial"/>
      <w:sz w:val="20"/>
      <w:szCs w:val="20"/>
    </w:rPr>
  </w:style>
  <w:style w:type="character" w:customStyle="1" w:styleId="Hochgestellt">
    <w:name w:val="Hochgestellt"/>
    <w:basedOn w:val="Absatz-Standardschriftart"/>
    <w:rsid w:val="00865FB6"/>
    <w:rPr>
      <w:vertAlign w:val="superscript"/>
    </w:rPr>
  </w:style>
  <w:style w:type="character" w:styleId="NichtaufgelsteErwhnung">
    <w:name w:val="Unresolved Mention"/>
    <w:basedOn w:val="Absatz-Standardschriftart"/>
    <w:uiPriority w:val="99"/>
    <w:semiHidden/>
    <w:unhideWhenUsed/>
    <w:rsid w:val="00865FB6"/>
    <w:rPr>
      <w:color w:val="605E5C"/>
      <w:shd w:val="clear" w:color="auto" w:fill="E1DFDD"/>
    </w:rPr>
  </w:style>
  <w:style w:type="character" w:customStyle="1" w:styleId="StandardfettnurWort">
    <w:name w:val="Standard fett nur Wort"/>
    <w:basedOn w:val="Absatz-Standardschriftart"/>
    <w:uiPriority w:val="1"/>
    <w:qFormat/>
    <w:rsid w:val="00865FB6"/>
    <w:rPr>
      <w:rFonts w:ascii="Verdana" w:hAnsi="Verdana"/>
      <w:b/>
      <w:sz w:val="20"/>
    </w:rPr>
  </w:style>
  <w:style w:type="paragraph" w:customStyle="1" w:styleId="UBAUeberschrift1">
    <w:name w:val="UBA_Ueberschrift_1"/>
    <w:next w:val="Standard"/>
    <w:qFormat/>
    <w:rsid w:val="00865FB6"/>
    <w:pPr>
      <w:keepNext/>
      <w:keepLines/>
      <w:pageBreakBefore/>
      <w:numPr>
        <w:numId w:val="21"/>
      </w:numPr>
      <w:tabs>
        <w:tab w:val="left" w:pos="550"/>
      </w:tabs>
      <w:spacing w:before="60" w:after="120"/>
      <w:ind w:left="504" w:hanging="504"/>
      <w:outlineLvl w:val="0"/>
    </w:pPr>
    <w:rPr>
      <w:rFonts w:asciiTheme="majorHAnsi" w:eastAsiaTheme="minorHAnsi" w:hAnsiTheme="majorHAnsi" w:cstheme="minorBidi"/>
      <w:b/>
      <w:color w:val="009BD5" w:themeColor="accent1"/>
      <w:sz w:val="36"/>
      <w:szCs w:val="40"/>
      <w:lang w:eastAsia="en-US"/>
    </w:rPr>
  </w:style>
  <w:style w:type="paragraph" w:customStyle="1" w:styleId="UBAUeberschrift2">
    <w:name w:val="UBA_Ueberschrift_2"/>
    <w:basedOn w:val="UBAUeberschrift1"/>
    <w:next w:val="Standard"/>
    <w:qFormat/>
    <w:rsid w:val="00865FB6"/>
    <w:pPr>
      <w:pageBreakBefore w:val="0"/>
      <w:numPr>
        <w:ilvl w:val="1"/>
      </w:numPr>
      <w:tabs>
        <w:tab w:val="clear" w:pos="550"/>
        <w:tab w:val="left" w:pos="680"/>
      </w:tabs>
      <w:spacing w:before="240"/>
      <w:ind w:left="680" w:hanging="680"/>
      <w:outlineLvl w:val="1"/>
    </w:pPr>
    <w:rPr>
      <w:color w:val="auto"/>
      <w:sz w:val="28"/>
    </w:rPr>
  </w:style>
  <w:style w:type="numbering" w:customStyle="1" w:styleId="UBAberschriften">
    <w:name w:val="UBA_Überschriften"/>
    <w:basedOn w:val="KeineListe"/>
    <w:uiPriority w:val="99"/>
    <w:rsid w:val="00865FB6"/>
    <w:pPr>
      <w:numPr>
        <w:numId w:val="21"/>
      </w:numPr>
    </w:pPr>
  </w:style>
  <w:style w:type="paragraph" w:customStyle="1" w:styleId="UBAUeberschrift3">
    <w:name w:val="UBA_Ueberschrift_3"/>
    <w:basedOn w:val="UBAUeberschrift2"/>
    <w:next w:val="Standard"/>
    <w:qFormat/>
    <w:rsid w:val="00865FB6"/>
    <w:pPr>
      <w:numPr>
        <w:ilvl w:val="2"/>
      </w:numPr>
      <w:tabs>
        <w:tab w:val="clear" w:pos="680"/>
        <w:tab w:val="left" w:pos="964"/>
      </w:tabs>
      <w:ind w:left="964" w:hanging="964"/>
      <w:outlineLvl w:val="2"/>
    </w:pPr>
    <w:rPr>
      <w:sz w:val="24"/>
    </w:rPr>
  </w:style>
  <w:style w:type="paragraph" w:customStyle="1" w:styleId="UBAUeberschrift4">
    <w:name w:val="UBA_Ueberschrift_4"/>
    <w:basedOn w:val="UBAUeberschrift3"/>
    <w:next w:val="Standard"/>
    <w:qFormat/>
    <w:rsid w:val="00865FB6"/>
    <w:pPr>
      <w:numPr>
        <w:ilvl w:val="3"/>
      </w:numPr>
      <w:tabs>
        <w:tab w:val="clear" w:pos="964"/>
        <w:tab w:val="left" w:pos="1021"/>
      </w:tabs>
      <w:spacing w:before="180"/>
      <w:ind w:left="1021" w:hanging="1021"/>
      <w:outlineLvl w:val="3"/>
    </w:pPr>
    <w:rPr>
      <w:sz w:val="22"/>
    </w:rPr>
  </w:style>
  <w:style w:type="paragraph" w:customStyle="1" w:styleId="UBAUeberschrift5">
    <w:name w:val="UBA_Ueberschrift_5"/>
    <w:basedOn w:val="UBAUeberschrift4"/>
    <w:next w:val="Standard"/>
    <w:qFormat/>
    <w:rsid w:val="00865FB6"/>
    <w:pPr>
      <w:numPr>
        <w:ilvl w:val="4"/>
      </w:numPr>
      <w:tabs>
        <w:tab w:val="clear" w:pos="1021"/>
        <w:tab w:val="left" w:pos="1247"/>
      </w:tabs>
      <w:spacing w:after="60" w:line="240" w:lineRule="atLeast"/>
      <w:ind w:left="1247" w:hanging="1247"/>
      <w:outlineLvl w:val="4"/>
    </w:pPr>
  </w:style>
  <w:style w:type="paragraph" w:customStyle="1" w:styleId="UBAUeberschrift6">
    <w:name w:val="UBA_Ueberschrift_6"/>
    <w:basedOn w:val="UBAUeberschrift5"/>
    <w:next w:val="Standard"/>
    <w:qFormat/>
    <w:rsid w:val="00865FB6"/>
    <w:pPr>
      <w:numPr>
        <w:ilvl w:val="5"/>
      </w:numPr>
      <w:tabs>
        <w:tab w:val="clear" w:pos="1247"/>
        <w:tab w:val="left" w:pos="1361"/>
      </w:tabs>
      <w:ind w:left="1361" w:hanging="1361"/>
      <w:outlineLvl w:val="5"/>
    </w:pPr>
    <w:rPr>
      <w:b w:val="0"/>
      <w:i/>
    </w:rPr>
  </w:style>
  <w:style w:type="character" w:customStyle="1" w:styleId="StandardkursivnurWort">
    <w:name w:val="Standard kursiv nur Wort"/>
    <w:basedOn w:val="Absatz-Standardschriftart"/>
    <w:uiPriority w:val="1"/>
    <w:qFormat/>
    <w:rsid w:val="00865FB6"/>
    <w:rPr>
      <w:i/>
    </w:rPr>
  </w:style>
  <w:style w:type="character" w:customStyle="1" w:styleId="Tiefgestelltkursiv">
    <w:name w:val="Tiefgestellt kursiv"/>
    <w:basedOn w:val="Absatz-Standardschriftart"/>
    <w:rsid w:val="00865FB6"/>
    <w:rPr>
      <w:i/>
      <w:iCs/>
      <w:vertAlign w:val="subscript"/>
    </w:rPr>
  </w:style>
  <w:style w:type="paragraph" w:customStyle="1" w:styleId="UBAFliesstext">
    <w:name w:val="UBA_Fliesstext"/>
    <w:link w:val="UBAFliesstextZchn"/>
    <w:qFormat/>
    <w:rsid w:val="005B6E86"/>
    <w:pPr>
      <w:spacing w:before="60" w:after="120" w:line="280" w:lineRule="atLeast"/>
    </w:pPr>
    <w:rPr>
      <w:rFonts w:asciiTheme="minorHAnsi" w:eastAsiaTheme="minorHAnsi" w:hAnsiTheme="minorHAnsi" w:cstheme="minorBidi"/>
      <w:color w:val="4B4B4D" w:themeColor="text1"/>
      <w:lang w:eastAsia="en-US"/>
    </w:rPr>
  </w:style>
  <w:style w:type="paragraph" w:customStyle="1" w:styleId="UBAListePfeile">
    <w:name w:val="UBA_Liste_Pfeile"/>
    <w:basedOn w:val="UBAFliesstext"/>
    <w:qFormat/>
    <w:rsid w:val="005B6E86"/>
    <w:pPr>
      <w:numPr>
        <w:numId w:val="23"/>
      </w:numPr>
      <w:tabs>
        <w:tab w:val="num" w:pos="643"/>
      </w:tabs>
      <w:spacing w:before="180" w:after="180" w:line="320" w:lineRule="atLeast"/>
      <w:ind w:left="643" w:hanging="360"/>
    </w:pPr>
  </w:style>
  <w:style w:type="character" w:customStyle="1" w:styleId="UBAFliesstextZchn">
    <w:name w:val="UBA_Fliesstext Zchn"/>
    <w:basedOn w:val="Absatz-Standardschriftart"/>
    <w:link w:val="UBAFliesstext"/>
    <w:qFormat/>
    <w:rsid w:val="005B6E86"/>
    <w:rPr>
      <w:rFonts w:asciiTheme="minorHAnsi" w:eastAsiaTheme="minorHAnsi" w:hAnsiTheme="minorHAnsi" w:cstheme="minorBidi"/>
      <w:color w:val="4B4B4D" w:themeColor="text1"/>
      <w:lang w:eastAsia="en-US"/>
    </w:rPr>
  </w:style>
  <w:style w:type="paragraph" w:customStyle="1" w:styleId="UBAFussnoten">
    <w:name w:val="UBA_Fussnoten"/>
    <w:basedOn w:val="UBAFliesstext"/>
    <w:qFormat/>
    <w:rsid w:val="005B6E86"/>
    <w:pPr>
      <w:spacing w:before="0" w:after="100" w:line="240" w:lineRule="auto"/>
      <w:ind w:left="357" w:hanging="357"/>
    </w:pPr>
    <w:rPr>
      <w:sz w:val="16"/>
    </w:rPr>
  </w:style>
  <w:style w:type="character" w:customStyle="1" w:styleId="UBAFliesstextfett">
    <w:name w:val="UBA_Fliesstext_fett"/>
    <w:uiPriority w:val="1"/>
    <w:qFormat/>
    <w:rsid w:val="005B6E86"/>
    <w:rPr>
      <w:b/>
    </w:rPr>
  </w:style>
  <w:style w:type="paragraph" w:styleId="berarbeitung">
    <w:name w:val="Revision"/>
    <w:hidden/>
    <w:uiPriority w:val="99"/>
    <w:semiHidden/>
    <w:rsid w:val="0093159C"/>
    <w:pPr>
      <w:spacing w:before="0"/>
    </w:pPr>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2474867">
      <w:bodyDiv w:val="1"/>
      <w:marLeft w:val="0"/>
      <w:marRight w:val="0"/>
      <w:marTop w:val="0"/>
      <w:marBottom w:val="0"/>
      <w:divBdr>
        <w:top w:val="none" w:sz="0" w:space="0" w:color="auto"/>
        <w:left w:val="none" w:sz="0" w:space="0" w:color="auto"/>
        <w:bottom w:val="none" w:sz="0" w:space="0" w:color="auto"/>
        <w:right w:val="none" w:sz="0" w:space="0" w:color="auto"/>
      </w:divBdr>
    </w:div>
    <w:div w:id="152085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echa.europa.eu/de/information-on-chemicals/cl-inventory;jsessionid=DA27CFECE7646B23BCB6C99891C18F7F.live2" TargetMode="External"/><Relationship Id="rId2" Type="http://schemas.openxmlformats.org/officeDocument/2006/relationships/hyperlink" Target="https://echa.europa.eu/de/candidate-list-table" TargetMode="External"/><Relationship Id="rId1" Type="http://schemas.openxmlformats.org/officeDocument/2006/relationships/hyperlink" Target="https://www.energystar.gov/products/data_center_equip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schmidt\Desktop\UBA\Ausschreibungsempfehlungen\UBA_AE-AFB_Calibri_2018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8AC5C56FBF45DCA6903D009E9B61DA"/>
        <w:category>
          <w:name w:val="Allgemein"/>
          <w:gallery w:val="placeholder"/>
        </w:category>
        <w:types>
          <w:type w:val="bbPlcHdr"/>
        </w:types>
        <w:behaviors>
          <w:behavior w:val="content"/>
        </w:behaviors>
        <w:guid w:val="{AAFE8BE9-B8BB-43D7-A238-A055633A4B34}"/>
      </w:docPartPr>
      <w:docPartBody>
        <w:p w:rsidR="0033220B" w:rsidRDefault="00891883">
          <w:pPr>
            <w:pStyle w:val="EE8AC5C56FBF45DCA6903D009E9B61DA"/>
          </w:pPr>
          <w:r w:rsidRPr="00C32728">
            <w:rPr>
              <w:rStyle w:val="Platzhaltertext"/>
            </w:rPr>
            <w:t>Klicken oder tippen Sie hier, um Text einzugeben.</w:t>
          </w:r>
        </w:p>
      </w:docPartBody>
    </w:docPart>
    <w:docPart>
      <w:docPartPr>
        <w:name w:val="0A4221A7B88848CFA832EFE535E63E49"/>
        <w:category>
          <w:name w:val="Allgemein"/>
          <w:gallery w:val="placeholder"/>
        </w:category>
        <w:types>
          <w:type w:val="bbPlcHdr"/>
        </w:types>
        <w:behaviors>
          <w:behavior w:val="content"/>
        </w:behaviors>
        <w:guid w:val="{79B81535-C3F3-4B48-8613-EDFFB00D771B}"/>
      </w:docPartPr>
      <w:docPartBody>
        <w:p w:rsidR="0033220B" w:rsidRDefault="00891883">
          <w:pPr>
            <w:pStyle w:val="0A4221A7B88848CFA832EFE535E63E49"/>
          </w:pPr>
          <w:r>
            <w:rPr>
              <w:rStyle w:val="Platzhaltertext"/>
            </w:rPr>
            <w:t>Klicken oder tippen Sie hier, um Text einzugeben.</w:t>
          </w:r>
        </w:p>
      </w:docPartBody>
    </w:docPart>
    <w:docPart>
      <w:docPartPr>
        <w:name w:val="B80112D3DA4D4227B0527F7E9060DF08"/>
        <w:category>
          <w:name w:val="Allgemein"/>
          <w:gallery w:val="placeholder"/>
        </w:category>
        <w:types>
          <w:type w:val="bbPlcHdr"/>
        </w:types>
        <w:behaviors>
          <w:behavior w:val="content"/>
        </w:behaviors>
        <w:guid w:val="{F2B50148-D5D9-448D-9A01-832121F8890D}"/>
      </w:docPartPr>
      <w:docPartBody>
        <w:p w:rsidR="0033220B" w:rsidRDefault="00891883">
          <w:pPr>
            <w:pStyle w:val="B80112D3DA4D4227B0527F7E9060DF08"/>
          </w:pPr>
          <w:r>
            <w:rPr>
              <w:rStyle w:val="Platzhaltertext"/>
            </w:rPr>
            <w:t>Klicken oder tippen Sie hier, um Text einzugeben.</w:t>
          </w:r>
        </w:p>
      </w:docPartBody>
    </w:docPart>
    <w:docPart>
      <w:docPartPr>
        <w:name w:val="176D97C76F61471C88E9256F251A32AF"/>
        <w:category>
          <w:name w:val="Allgemein"/>
          <w:gallery w:val="placeholder"/>
        </w:category>
        <w:types>
          <w:type w:val="bbPlcHdr"/>
        </w:types>
        <w:behaviors>
          <w:behavior w:val="content"/>
        </w:behaviors>
        <w:guid w:val="{43E43CD8-030B-4BBA-9693-F8C88D9A9623}"/>
      </w:docPartPr>
      <w:docPartBody>
        <w:p w:rsidR="0033220B" w:rsidRDefault="00891883">
          <w:pPr>
            <w:pStyle w:val="176D97C76F61471C88E9256F251A32AF"/>
          </w:pPr>
          <w:r w:rsidRPr="00C32728">
            <w:rPr>
              <w:rStyle w:val="Platzhaltertext"/>
            </w:rPr>
            <w:t>Klicken oder tippen Sie hier, um Text einzugeben.</w:t>
          </w:r>
        </w:p>
      </w:docPartBody>
    </w:docPart>
    <w:docPart>
      <w:docPartPr>
        <w:name w:val="2871DDEBF08F4FEBA724B4ABE0C3EF5E"/>
        <w:category>
          <w:name w:val="Allgemein"/>
          <w:gallery w:val="placeholder"/>
        </w:category>
        <w:types>
          <w:type w:val="bbPlcHdr"/>
        </w:types>
        <w:behaviors>
          <w:behavior w:val="content"/>
        </w:behaviors>
        <w:guid w:val="{0517E1D3-0B1E-4A47-93DE-4451FB69FD29}"/>
      </w:docPartPr>
      <w:docPartBody>
        <w:p w:rsidR="0033220B" w:rsidRDefault="00891883">
          <w:pPr>
            <w:pStyle w:val="2871DDEBF08F4FEBA724B4ABE0C3EF5E"/>
          </w:pPr>
          <w:r w:rsidRPr="00C32728">
            <w:rPr>
              <w:rStyle w:val="Platzhaltertext"/>
            </w:rPr>
            <w:t>Klicken oder tippen Sie hier, um Text einzugeben.</w:t>
          </w:r>
        </w:p>
      </w:docPartBody>
    </w:docPart>
    <w:docPart>
      <w:docPartPr>
        <w:name w:val="89DC53FDF5604A148F1AE7182E2D17DD"/>
        <w:category>
          <w:name w:val="Allgemein"/>
          <w:gallery w:val="placeholder"/>
        </w:category>
        <w:types>
          <w:type w:val="bbPlcHdr"/>
        </w:types>
        <w:behaviors>
          <w:behavior w:val="content"/>
        </w:behaviors>
        <w:guid w:val="{8307AAB6-1CED-4084-8A4F-2A5024E77826}"/>
      </w:docPartPr>
      <w:docPartBody>
        <w:p w:rsidR="0033220B" w:rsidRDefault="00891883">
          <w:pPr>
            <w:pStyle w:val="89DC53FDF5604A148F1AE7182E2D17DD"/>
          </w:pPr>
          <w:r w:rsidRPr="00C32728">
            <w:rPr>
              <w:rStyle w:val="Platzhaltertext"/>
            </w:rPr>
            <w:t>Klicken oder tippen Sie hier, um Text einzugeben.</w:t>
          </w:r>
        </w:p>
      </w:docPartBody>
    </w:docPart>
    <w:docPart>
      <w:docPartPr>
        <w:name w:val="99E7154322D547D4A9B20969D02D86BE"/>
        <w:category>
          <w:name w:val="Allgemein"/>
          <w:gallery w:val="placeholder"/>
        </w:category>
        <w:types>
          <w:type w:val="bbPlcHdr"/>
        </w:types>
        <w:behaviors>
          <w:behavior w:val="content"/>
        </w:behaviors>
        <w:guid w:val="{8BBFC6BC-757D-4482-BBBE-422F2412D3C2}"/>
      </w:docPartPr>
      <w:docPartBody>
        <w:p w:rsidR="007917BE" w:rsidRDefault="00F65B81" w:rsidP="00F65B81">
          <w:pPr>
            <w:pStyle w:val="99E7154322D547D4A9B20969D02D86BE"/>
          </w:pPr>
          <w:r>
            <w:rPr>
              <w:rStyle w:val="Platzhaltertext"/>
            </w:rPr>
            <w:t>Klicken oder tippen Sie hier, um Text einzugeben.</w:t>
          </w:r>
        </w:p>
      </w:docPartBody>
    </w:docPart>
    <w:docPart>
      <w:docPartPr>
        <w:name w:val="29A2B1F72EBD4469BC00FD8BCA6AF1A8"/>
        <w:category>
          <w:name w:val="Allgemein"/>
          <w:gallery w:val="placeholder"/>
        </w:category>
        <w:types>
          <w:type w:val="bbPlcHdr"/>
        </w:types>
        <w:behaviors>
          <w:behavior w:val="content"/>
        </w:behaviors>
        <w:guid w:val="{44835B2F-5F63-465B-9FF1-1BC9481B5691}"/>
      </w:docPartPr>
      <w:docPartBody>
        <w:p w:rsidR="00C952E0" w:rsidRDefault="00D8116F" w:rsidP="00D8116F">
          <w:pPr>
            <w:pStyle w:val="29A2B1F72EBD4469BC00FD8BCA6AF1A8"/>
          </w:pPr>
          <w:r w:rsidRPr="00C32728">
            <w:rPr>
              <w:rStyle w:val="Platzhaltertext"/>
            </w:rPr>
            <w:t>Klicken oder tippen Sie hier, um Text einzugeben.</w:t>
          </w:r>
        </w:p>
      </w:docPartBody>
    </w:docPart>
    <w:docPart>
      <w:docPartPr>
        <w:name w:val="18C21CF716E946D19949330338F04CC6"/>
        <w:category>
          <w:name w:val="Allgemein"/>
          <w:gallery w:val="placeholder"/>
        </w:category>
        <w:types>
          <w:type w:val="bbPlcHdr"/>
        </w:types>
        <w:behaviors>
          <w:behavior w:val="content"/>
        </w:behaviors>
        <w:guid w:val="{719FBE43-9BC8-4B67-A67E-28E46A5DDD16}"/>
      </w:docPartPr>
      <w:docPartBody>
        <w:p w:rsidR="002221B2" w:rsidRDefault="002221B2" w:rsidP="002221B2">
          <w:pPr>
            <w:pStyle w:val="18C21CF716E946D19949330338F04CC6"/>
          </w:pPr>
          <w:r w:rsidRPr="00C32728">
            <w:rPr>
              <w:rStyle w:val="Platzhaltertext"/>
            </w:rPr>
            <w:t>Klicken oder tippen Sie hier, um Text einzugeben.</w:t>
          </w:r>
        </w:p>
      </w:docPartBody>
    </w:docPart>
    <w:docPart>
      <w:docPartPr>
        <w:name w:val="CB118C5AEA52449699003D72AD8876B2"/>
        <w:category>
          <w:name w:val="Allgemein"/>
          <w:gallery w:val="placeholder"/>
        </w:category>
        <w:types>
          <w:type w:val="bbPlcHdr"/>
        </w:types>
        <w:behaviors>
          <w:behavior w:val="content"/>
        </w:behaviors>
        <w:guid w:val="{37FA797D-1413-4C82-AFF2-85403A0C62B2}"/>
      </w:docPartPr>
      <w:docPartBody>
        <w:p w:rsidR="002221B2" w:rsidRDefault="002221B2" w:rsidP="002221B2">
          <w:pPr>
            <w:pStyle w:val="CB118C5AEA52449699003D72AD8876B2"/>
          </w:pPr>
          <w:r w:rsidRPr="00C32728">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ta Offc Book">
    <w:altName w:val="Calibri"/>
    <w:charset w:val="00"/>
    <w:family w:val="swiss"/>
    <w:pitch w:val="variable"/>
    <w:sig w:usb0="800000EF" w:usb1="5000207B"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DemosEFOP-Medium">
    <w:altName w:val="Calibri"/>
    <w:panose1 w:val="00000000000000000000"/>
    <w:charset w:val="00"/>
    <w:family w:val="modern"/>
    <w:notTrueType/>
    <w:pitch w:val="variable"/>
    <w:sig w:usb0="8000002F" w:usb1="4000204A" w:usb2="00000000" w:usb3="00000000" w:csb0="00000001" w:csb1="00000000"/>
  </w:font>
  <w:font w:name="Calibri">
    <w:panose1 w:val="020F0502020204030204"/>
    <w:charset w:val="00"/>
    <w:family w:val="swiss"/>
    <w:pitch w:val="variable"/>
    <w:sig w:usb0="E0002EFF" w:usb1="C000247B" w:usb2="00000009" w:usb3="00000000" w:csb0="000001FF" w:csb1="00000000"/>
  </w:font>
  <w:font w:name="Interstate-BoldCondensed">
    <w:panose1 w:val="00000000000000000000"/>
    <w:charset w:val="00"/>
    <w:family w:val="auto"/>
    <w:notTrueType/>
    <w:pitch w:val="variable"/>
    <w:sig w:usb0="0000008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eta Offc">
    <w:altName w:val="Calibri"/>
    <w:panose1 w:val="020B0604030101020102"/>
    <w:charset w:val="00"/>
    <w:family w:val="swiss"/>
    <w:pitch w:val="variable"/>
    <w:sig w:usb0="800000EF" w:usb1="5000207B" w:usb2="00000000" w:usb3="00000000" w:csb0="00000001" w:csb1="00000000"/>
  </w:font>
  <w:font w:name="Verdana">
    <w:panose1 w:val="020B0604030504040204"/>
    <w:charset w:val="00"/>
    <w:family w:val="swiss"/>
    <w:pitch w:val="variable"/>
    <w:sig w:usb0="A00006FF" w:usb1="4000205B" w:usb2="00000010" w:usb3="00000000" w:csb0="0000019F" w:csb1="00000000"/>
  </w:font>
  <w:font w:name="Meta Serif Offc">
    <w:altName w:val="Centaur"/>
    <w:panose1 w:val="02010504050101020102"/>
    <w:charset w:val="00"/>
    <w:family w:val="auto"/>
    <w:pitch w:val="variable"/>
    <w:sig w:usb0="800000EF" w:usb1="5000207B" w:usb2="00000008"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883"/>
    <w:rsid w:val="002221B2"/>
    <w:rsid w:val="00251F4C"/>
    <w:rsid w:val="00254B7F"/>
    <w:rsid w:val="0033220B"/>
    <w:rsid w:val="004964EE"/>
    <w:rsid w:val="006061B4"/>
    <w:rsid w:val="00655DF8"/>
    <w:rsid w:val="00746B7E"/>
    <w:rsid w:val="00750FC3"/>
    <w:rsid w:val="0078410B"/>
    <w:rsid w:val="007917BE"/>
    <w:rsid w:val="007D0D57"/>
    <w:rsid w:val="00891883"/>
    <w:rsid w:val="008E2E60"/>
    <w:rsid w:val="00A538E5"/>
    <w:rsid w:val="00AA4E1C"/>
    <w:rsid w:val="00BA00F4"/>
    <w:rsid w:val="00C952E0"/>
    <w:rsid w:val="00CF51DE"/>
    <w:rsid w:val="00D8116F"/>
    <w:rsid w:val="00DA3809"/>
    <w:rsid w:val="00E327C1"/>
    <w:rsid w:val="00EF7549"/>
    <w:rsid w:val="00F65B81"/>
    <w:rsid w:val="00F8777A"/>
    <w:rsid w:val="00FB23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221B2"/>
    <w:rPr>
      <w:color w:val="808080"/>
    </w:rPr>
  </w:style>
  <w:style w:type="paragraph" w:customStyle="1" w:styleId="EE8AC5C56FBF45DCA6903D009E9B61DA">
    <w:name w:val="EE8AC5C56FBF45DCA6903D009E9B61DA"/>
  </w:style>
  <w:style w:type="paragraph" w:customStyle="1" w:styleId="0A4221A7B88848CFA832EFE535E63E49">
    <w:name w:val="0A4221A7B88848CFA832EFE535E63E49"/>
  </w:style>
  <w:style w:type="paragraph" w:customStyle="1" w:styleId="B80112D3DA4D4227B0527F7E9060DF08">
    <w:name w:val="B80112D3DA4D4227B0527F7E9060DF08"/>
  </w:style>
  <w:style w:type="paragraph" w:customStyle="1" w:styleId="176D97C76F61471C88E9256F251A32AF">
    <w:name w:val="176D97C76F61471C88E9256F251A32AF"/>
  </w:style>
  <w:style w:type="paragraph" w:customStyle="1" w:styleId="99E7154322D547D4A9B20969D02D86BE">
    <w:name w:val="99E7154322D547D4A9B20969D02D86BE"/>
    <w:rsid w:val="00F65B81"/>
    <w:rPr>
      <w:kern w:val="2"/>
      <w14:ligatures w14:val="standardContextual"/>
    </w:rPr>
  </w:style>
  <w:style w:type="paragraph" w:customStyle="1" w:styleId="2871DDEBF08F4FEBA724B4ABE0C3EF5E">
    <w:name w:val="2871DDEBF08F4FEBA724B4ABE0C3EF5E"/>
  </w:style>
  <w:style w:type="paragraph" w:customStyle="1" w:styleId="89DC53FDF5604A148F1AE7182E2D17DD">
    <w:name w:val="89DC53FDF5604A148F1AE7182E2D17DD"/>
  </w:style>
  <w:style w:type="paragraph" w:customStyle="1" w:styleId="18C21CF716E946D19949330338F04CC6">
    <w:name w:val="18C21CF716E946D19949330338F04CC6"/>
    <w:rsid w:val="002221B2"/>
    <w:pPr>
      <w:spacing w:line="278" w:lineRule="auto"/>
    </w:pPr>
    <w:rPr>
      <w:kern w:val="2"/>
      <w:sz w:val="24"/>
      <w:szCs w:val="24"/>
      <w14:ligatures w14:val="standardContextual"/>
    </w:rPr>
  </w:style>
  <w:style w:type="paragraph" w:customStyle="1" w:styleId="CB118C5AEA52449699003D72AD8876B2">
    <w:name w:val="CB118C5AEA52449699003D72AD8876B2"/>
    <w:rsid w:val="002221B2"/>
    <w:pPr>
      <w:spacing w:line="278" w:lineRule="auto"/>
    </w:pPr>
    <w:rPr>
      <w:kern w:val="2"/>
      <w:sz w:val="24"/>
      <w:szCs w:val="24"/>
      <w14:ligatures w14:val="standardContextual"/>
    </w:rPr>
  </w:style>
  <w:style w:type="paragraph" w:customStyle="1" w:styleId="29A2B1F72EBD4469BC00FD8BCA6AF1A8">
    <w:name w:val="29A2B1F72EBD4469BC00FD8BCA6AF1A8"/>
    <w:rsid w:val="00D8116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uba_mit_fuchsia">
      <a:dk1>
        <a:srgbClr val="4B4B4D"/>
      </a:dk1>
      <a:lt1>
        <a:sysClr val="window" lastClr="FFFFFF"/>
      </a:lt1>
      <a:dk2>
        <a:srgbClr val="007626"/>
      </a:dk2>
      <a:lt2>
        <a:srgbClr val="5EAD35"/>
      </a:lt2>
      <a:accent1>
        <a:srgbClr val="009BD5"/>
      </a:accent1>
      <a:accent2>
        <a:srgbClr val="005F85"/>
      </a:accent2>
      <a:accent3>
        <a:srgbClr val="FABB00"/>
      </a:accent3>
      <a:accent4>
        <a:srgbClr val="D78400"/>
      </a:accent4>
      <a:accent5>
        <a:srgbClr val="CE1F5E"/>
      </a:accent5>
      <a:accent6>
        <a:srgbClr val="83053C"/>
      </a:accent6>
      <a:hlink>
        <a:srgbClr val="AEAEB0"/>
      </a:hlink>
      <a:folHlink>
        <a:srgbClr val="AEAEB0"/>
      </a:folHlink>
    </a:clrScheme>
    <a:fontScheme name="UBA">
      <a:majorFont>
        <a:latin typeface="Meta Offc Book"/>
        <a:ea typeface=""/>
        <a:cs typeface=""/>
      </a:majorFont>
      <a:minorFont>
        <a:latin typeface="Meta Serif Offc"/>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6FF8545351E8447BE20A0883F6AF399" ma:contentTypeVersion="0" ma:contentTypeDescription="Ein neues Dokument erstellen." ma:contentTypeScope="" ma:versionID="d1f31203ae07cfa620f15cfeee0ac4e4">
  <xsd:schema xmlns:xsd="http://www.w3.org/2001/XMLSchema" xmlns:xs="http://www.w3.org/2001/XMLSchema" xmlns:p="http://schemas.microsoft.com/office/2006/metadata/properties" targetNamespace="http://schemas.microsoft.com/office/2006/metadata/properties" ma:root="true" ma:fieldsID="66c4a6dd5ef775a5269b08f7de37f93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28E7C2-9ABB-4035-90CF-E788DAA8EFD4}">
  <ds:schemaRefs>
    <ds:schemaRef ds:uri="http://schemas.openxmlformats.org/officeDocument/2006/bibliography"/>
  </ds:schemaRefs>
</ds:datastoreItem>
</file>

<file path=customXml/itemProps2.xml><?xml version="1.0" encoding="utf-8"?>
<ds:datastoreItem xmlns:ds="http://schemas.openxmlformats.org/officeDocument/2006/customXml" ds:itemID="{8C7FB2D2-A555-45E9-81F9-31E5DC0E8DE4}">
  <ds:schemaRefs>
    <ds:schemaRef ds:uri="http://purl.org/dc/elements/1.1/"/>
    <ds:schemaRef ds:uri="http://schemas.microsoft.com/office/2006/documentManagement/types"/>
    <ds:schemaRef ds:uri="http://www.w3.org/XML/1998/namespace"/>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3826A1A3-2570-4540-AEA5-17E9AE703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F679403-F89F-48FF-993B-680FF05DD7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UBA_AE-AFB_Calibri_20181004.dotx</Template>
  <TotalTime>0</TotalTime>
  <Pages>9</Pages>
  <Words>1860</Words>
  <Characters>13393</Characters>
  <Application>Microsoft Office Word</Application>
  <DocSecurity>0</DocSecurity>
  <Lines>111</Lines>
  <Paragraphs>30</Paragraphs>
  <ScaleCrop>false</ScaleCrop>
  <HeadingPairs>
    <vt:vector size="2" baseType="variant">
      <vt:variant>
        <vt:lpstr>Titel</vt:lpstr>
      </vt:variant>
      <vt:variant>
        <vt:i4>1</vt:i4>
      </vt:variant>
    </vt:vector>
  </HeadingPairs>
  <TitlesOfParts>
    <vt:vector size="1" baseType="lpstr">
      <vt:lpstr>Anbieterfragebogen Server Datenspeicher</vt:lpstr>
    </vt:vector>
  </TitlesOfParts>
  <Company>Umweltbundesamt</Company>
  <LinksUpToDate>false</LinksUpToDate>
  <CharactersWithSpaces>15223</CharactersWithSpaces>
  <SharedDoc>false</SharedDoc>
  <HLinks>
    <vt:vector size="42" baseType="variant">
      <vt:variant>
        <vt:i4>1245239</vt:i4>
      </vt:variant>
      <vt:variant>
        <vt:i4>44</vt:i4>
      </vt:variant>
      <vt:variant>
        <vt:i4>0</vt:i4>
      </vt:variant>
      <vt:variant>
        <vt:i4>5</vt:i4>
      </vt:variant>
      <vt:variant>
        <vt:lpwstr/>
      </vt:variant>
      <vt:variant>
        <vt:lpwstr>_Toc251830793</vt:lpwstr>
      </vt:variant>
      <vt:variant>
        <vt:i4>1966135</vt:i4>
      </vt:variant>
      <vt:variant>
        <vt:i4>35</vt:i4>
      </vt:variant>
      <vt:variant>
        <vt:i4>0</vt:i4>
      </vt:variant>
      <vt:variant>
        <vt:i4>5</vt:i4>
      </vt:variant>
      <vt:variant>
        <vt:lpwstr/>
      </vt:variant>
      <vt:variant>
        <vt:lpwstr>_Toc251830742</vt:lpwstr>
      </vt:variant>
      <vt:variant>
        <vt:i4>1441850</vt:i4>
      </vt:variant>
      <vt:variant>
        <vt:i4>26</vt:i4>
      </vt:variant>
      <vt:variant>
        <vt:i4>0</vt:i4>
      </vt:variant>
      <vt:variant>
        <vt:i4>5</vt:i4>
      </vt:variant>
      <vt:variant>
        <vt:lpwstr/>
      </vt:variant>
      <vt:variant>
        <vt:lpwstr>_Toc258406062</vt:lpwstr>
      </vt:variant>
      <vt:variant>
        <vt:i4>1441850</vt:i4>
      </vt:variant>
      <vt:variant>
        <vt:i4>20</vt:i4>
      </vt:variant>
      <vt:variant>
        <vt:i4>0</vt:i4>
      </vt:variant>
      <vt:variant>
        <vt:i4>5</vt:i4>
      </vt:variant>
      <vt:variant>
        <vt:lpwstr/>
      </vt:variant>
      <vt:variant>
        <vt:lpwstr>_Toc258406061</vt:lpwstr>
      </vt:variant>
      <vt:variant>
        <vt:i4>1441850</vt:i4>
      </vt:variant>
      <vt:variant>
        <vt:i4>14</vt:i4>
      </vt:variant>
      <vt:variant>
        <vt:i4>0</vt:i4>
      </vt:variant>
      <vt:variant>
        <vt:i4>5</vt:i4>
      </vt:variant>
      <vt:variant>
        <vt:lpwstr/>
      </vt:variant>
      <vt:variant>
        <vt:lpwstr>_Toc258406060</vt:lpwstr>
      </vt:variant>
      <vt:variant>
        <vt:i4>1376314</vt:i4>
      </vt:variant>
      <vt:variant>
        <vt:i4>8</vt:i4>
      </vt:variant>
      <vt:variant>
        <vt:i4>0</vt:i4>
      </vt:variant>
      <vt:variant>
        <vt:i4>5</vt:i4>
      </vt:variant>
      <vt:variant>
        <vt:lpwstr/>
      </vt:variant>
      <vt:variant>
        <vt:lpwstr>_Toc258406059</vt:lpwstr>
      </vt:variant>
      <vt:variant>
        <vt:i4>1376314</vt:i4>
      </vt:variant>
      <vt:variant>
        <vt:i4>2</vt:i4>
      </vt:variant>
      <vt:variant>
        <vt:i4>0</vt:i4>
      </vt:variant>
      <vt:variant>
        <vt:i4>5</vt:i4>
      </vt:variant>
      <vt:variant>
        <vt:lpwstr/>
      </vt:variant>
      <vt:variant>
        <vt:lpwstr>_Toc258406058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Anbieterfragebogen Server und Datenspeicherprodukte</dc:title>
  <dc:creator>Litschko, Benjamin</dc:creator>
  <cp:lastModifiedBy>Litschko, Benjamin</cp:lastModifiedBy>
  <cp:revision>2</cp:revision>
  <cp:lastPrinted>2026-06-02T12:27:00Z</cp:lastPrinted>
  <dcterms:created xsi:type="dcterms:W3CDTF">2026-06-19T09:39:00Z</dcterms:created>
  <dcterms:modified xsi:type="dcterms:W3CDTF">2026-06-19T09:39:00Z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0x01010086FF8545351E8447BE20A0883F6AF399</vt:lpwstr>
  </property>
</Properties>
</file>