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47394" w14:textId="77777777" w:rsidR="000842CD" w:rsidRDefault="000842CD" w:rsidP="00B11199">
      <w:pPr>
        <w:pStyle w:val="01SeiteHeadline"/>
      </w:pPr>
      <w:bookmarkStart w:id="0" w:name="_Toc214098525"/>
    </w:p>
    <w:p w14:paraId="5272BEB8" w14:textId="77777777" w:rsidR="000842CD" w:rsidRDefault="000842CD" w:rsidP="00B11199">
      <w:pPr>
        <w:pStyle w:val="01SeiteHeadline"/>
      </w:pPr>
    </w:p>
    <w:p w14:paraId="170B7D66" w14:textId="77777777" w:rsidR="005352D6" w:rsidRPr="005352D6" w:rsidRDefault="005352D6" w:rsidP="005352D6">
      <w:pPr>
        <w:pStyle w:val="01SeiteHeadline"/>
      </w:pPr>
    </w:p>
    <w:p w14:paraId="2ED682C1" w14:textId="273DE1A5" w:rsidR="002974C4" w:rsidRPr="00FA4D2B" w:rsidRDefault="00FA4D2B" w:rsidP="00FA4D2B">
      <w:pPr>
        <w:pStyle w:val="01SeiteHeadline"/>
      </w:pPr>
      <w:r>
        <w:t>Anbieterfragebogen</w:t>
      </w:r>
      <w:r>
        <w:br/>
      </w:r>
      <w:r w:rsidRPr="00FA4D2B">
        <w:t xml:space="preserve">zur umweltfreundlichen </w:t>
      </w:r>
      <w:r w:rsidR="001D5163">
        <w:t xml:space="preserve">öffentlichen </w:t>
      </w:r>
      <w:r w:rsidRPr="00FA4D2B">
        <w:t>Beschaffung von</w:t>
      </w:r>
      <w:r>
        <w:t xml:space="preserve"> </w:t>
      </w:r>
      <w:sdt>
        <w:sdtPr>
          <w:id w:val="-87856746"/>
          <w:placeholder>
            <w:docPart w:val="EE8AC5C56FBF45DCA6903D009E9B61DA"/>
          </w:placeholder>
        </w:sdtPr>
        <w:sdtContent>
          <w:r w:rsidR="00664772">
            <w:t>Recycling-Kunststoffen</w:t>
          </w:r>
        </w:sdtContent>
      </w:sdt>
    </w:p>
    <w:p w14:paraId="7662F1A3" w14:textId="77777777" w:rsidR="005058C7" w:rsidRDefault="00FC78DC" w:rsidP="00FC78DC">
      <w:pPr>
        <w:pStyle w:val="01SeiteeingerckterText"/>
      </w:pPr>
      <w:r>
        <w:t xml:space="preserve">als Anlage zur Ausschreibung: </w:t>
      </w:r>
    </w:p>
    <w:p w14:paraId="4CDCFE03" w14:textId="77777777" w:rsidR="00124874" w:rsidRDefault="00124874" w:rsidP="00A52206">
      <w:pPr>
        <w:pStyle w:val="01NameInstitut"/>
      </w:pPr>
    </w:p>
    <w:p w14:paraId="5509A669" w14:textId="77777777" w:rsidR="0027585A" w:rsidRDefault="0027585A" w:rsidP="00A52206">
      <w:pPr>
        <w:pStyle w:val="01NameInstitut"/>
      </w:pPr>
    </w:p>
    <w:p w14:paraId="6E41E481" w14:textId="77777777" w:rsidR="00FC78DC" w:rsidRDefault="00FC78DC" w:rsidP="00A52206">
      <w:pPr>
        <w:pStyle w:val="01NameInstitut"/>
      </w:pPr>
    </w:p>
    <w:p w14:paraId="70E82B50" w14:textId="77777777" w:rsidR="00FC78DC" w:rsidRDefault="00FC78DC" w:rsidP="00DC6B8F">
      <w:pPr>
        <w:pStyle w:val="Textkrperkursiv"/>
        <w:sectPr w:rsidR="00FC78DC" w:rsidSect="00FC78DC">
          <w:headerReference w:type="even" r:id="rId11"/>
          <w:headerReference w:type="default" r:id="rId12"/>
          <w:footerReference w:type="even" r:id="rId13"/>
          <w:footerReference w:type="default" r:id="rId14"/>
          <w:headerReference w:type="first" r:id="rId15"/>
          <w:footerReference w:type="first" r:id="rId16"/>
          <w:pgSz w:w="11906" w:h="16838" w:code="9"/>
          <w:pgMar w:top="1418" w:right="1134" w:bottom="1134" w:left="1134" w:header="680" w:footer="0" w:gutter="0"/>
          <w:cols w:space="708"/>
          <w:titlePg/>
          <w:docGrid w:linePitch="360"/>
        </w:sectPr>
      </w:pPr>
    </w:p>
    <w:p w14:paraId="15D27F0C" w14:textId="77777777" w:rsidR="00FA4D2B" w:rsidRDefault="002B3003" w:rsidP="00FD1DCB">
      <w:pPr>
        <w:pStyle w:val="berschrift1"/>
      </w:pPr>
      <w:bookmarkStart w:id="1" w:name="_Toc391560102"/>
      <w:bookmarkStart w:id="2" w:name="_Toc384755214"/>
      <w:r>
        <w:lastRenderedPageBreak/>
        <w:t>Allgemeine Angaben</w:t>
      </w:r>
    </w:p>
    <w:tbl>
      <w:tblPr>
        <w:tblStyle w:val="UBATabellemitKopf"/>
        <w:tblW w:w="980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663"/>
        <w:gridCol w:w="7142"/>
      </w:tblGrid>
      <w:tr w:rsidR="00D36E21" w14:paraId="316FA3BE" w14:textId="77777777" w:rsidTr="00566DB8">
        <w:trPr>
          <w:cnfStyle w:val="100000000000" w:firstRow="1" w:lastRow="0" w:firstColumn="0" w:lastColumn="0" w:oddVBand="0" w:evenVBand="0" w:oddHBand="0" w:evenHBand="0" w:firstRowFirstColumn="0" w:firstRowLastColumn="0" w:lastRowFirstColumn="0" w:lastRowLastColumn="0"/>
        </w:trPr>
        <w:tc>
          <w:tcPr>
            <w:tcW w:w="2663" w:type="dxa"/>
            <w:shd w:val="clear" w:color="auto" w:fill="808080" w:themeFill="background1" w:themeFillShade="80"/>
          </w:tcPr>
          <w:p w14:paraId="4760A0E3" w14:textId="77777777" w:rsidR="00FA4D2B" w:rsidRDefault="00FA4D2B" w:rsidP="00AE533C">
            <w:pPr>
              <w:pStyle w:val="TabellentextKopfzeile"/>
            </w:pPr>
            <w:r>
              <w:t>Produktname</w:t>
            </w:r>
          </w:p>
        </w:tc>
        <w:tc>
          <w:tcPr>
            <w:tcW w:w="7142" w:type="dxa"/>
            <w:shd w:val="clear" w:color="auto" w:fill="FFFFFF" w:themeFill="background1"/>
          </w:tcPr>
          <w:p w14:paraId="610900C6" w14:textId="77777777" w:rsidR="00FA4D2B" w:rsidRPr="00A401E0" w:rsidRDefault="00FA4D2B" w:rsidP="00AE533C">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r w:rsidR="00D36E21" w14:paraId="1279118F" w14:textId="77777777" w:rsidTr="00566DB8">
        <w:trPr>
          <w:cnfStyle w:val="000000100000" w:firstRow="0" w:lastRow="0" w:firstColumn="0" w:lastColumn="0" w:oddVBand="0" w:evenVBand="0" w:oddHBand="1" w:evenHBand="0" w:firstRowFirstColumn="0" w:firstRowLastColumn="0" w:lastRowFirstColumn="0" w:lastRowLastColumn="0"/>
        </w:trPr>
        <w:tc>
          <w:tcPr>
            <w:tcW w:w="2663" w:type="dxa"/>
            <w:shd w:val="clear" w:color="auto" w:fill="808080" w:themeFill="background1" w:themeFillShade="80"/>
          </w:tcPr>
          <w:p w14:paraId="22E97483" w14:textId="77777777" w:rsidR="00FA4D2B" w:rsidRDefault="00FA4D2B" w:rsidP="00AE533C">
            <w:pPr>
              <w:pStyle w:val="TabellentextKopfzeile"/>
            </w:pPr>
            <w:r>
              <w:t>Hersteller</w:t>
            </w:r>
          </w:p>
        </w:tc>
        <w:tc>
          <w:tcPr>
            <w:tcW w:w="7142" w:type="dxa"/>
            <w:shd w:val="clear" w:color="auto" w:fill="FFFFFF" w:themeFill="background1"/>
          </w:tcPr>
          <w:p w14:paraId="712779D0" w14:textId="77777777" w:rsidR="00FA4D2B" w:rsidRPr="001368D5" w:rsidRDefault="00FA4D2B" w:rsidP="00AE533C">
            <w:pPr>
              <w:pStyle w:val="Tabellentext"/>
            </w:pPr>
            <w:r w:rsidRPr="001368D5">
              <w:fldChar w:fldCharType="begin">
                <w:ffData>
                  <w:name w:val="Text12"/>
                  <w:enabled/>
                  <w:calcOnExit w:val="0"/>
                  <w:textInput/>
                </w:ffData>
              </w:fldChar>
            </w:r>
            <w:r w:rsidRPr="001368D5">
              <w:instrText xml:space="preserve"> FORMTEXT </w:instrText>
            </w:r>
            <w:r w:rsidRPr="001368D5">
              <w:fldChar w:fldCharType="separate"/>
            </w:r>
            <w:r w:rsidRPr="001368D5">
              <w:t> </w:t>
            </w:r>
            <w:r w:rsidRPr="001368D5">
              <w:t> </w:t>
            </w:r>
            <w:r w:rsidRPr="001368D5">
              <w:t> </w:t>
            </w:r>
            <w:r w:rsidRPr="001368D5">
              <w:t> </w:t>
            </w:r>
            <w:r w:rsidRPr="001368D5">
              <w:t> </w:t>
            </w:r>
            <w:r w:rsidRPr="001368D5">
              <w:fldChar w:fldCharType="end"/>
            </w:r>
          </w:p>
        </w:tc>
      </w:tr>
      <w:tr w:rsidR="00D36E21" w14:paraId="682C6644" w14:textId="77777777" w:rsidTr="00566DB8">
        <w:tc>
          <w:tcPr>
            <w:tcW w:w="2663" w:type="dxa"/>
            <w:shd w:val="clear" w:color="auto" w:fill="808080" w:themeFill="background1" w:themeFillShade="80"/>
          </w:tcPr>
          <w:p w14:paraId="49A34B21" w14:textId="77777777" w:rsidR="00FA4D2B" w:rsidRDefault="00FA4D2B" w:rsidP="00AE533C">
            <w:pPr>
              <w:pStyle w:val="TabellentextKopfzeile"/>
            </w:pPr>
            <w:r>
              <w:t>Bieter</w:t>
            </w:r>
          </w:p>
        </w:tc>
        <w:tc>
          <w:tcPr>
            <w:tcW w:w="7142" w:type="dxa"/>
            <w:shd w:val="clear" w:color="auto" w:fill="FFFFFF" w:themeFill="background1"/>
          </w:tcPr>
          <w:p w14:paraId="188602F6" w14:textId="77777777" w:rsidR="00FA4D2B" w:rsidRPr="00A401E0" w:rsidRDefault="00FA4D2B" w:rsidP="00AE533C">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r w:rsidR="00D36E21" w14:paraId="00A61C09" w14:textId="77777777" w:rsidTr="00566DB8">
        <w:trPr>
          <w:cnfStyle w:val="000000100000" w:firstRow="0" w:lastRow="0" w:firstColumn="0" w:lastColumn="0" w:oddVBand="0" w:evenVBand="0" w:oddHBand="1" w:evenHBand="0" w:firstRowFirstColumn="0" w:firstRowLastColumn="0" w:lastRowFirstColumn="0" w:lastRowLastColumn="0"/>
        </w:trPr>
        <w:tc>
          <w:tcPr>
            <w:tcW w:w="2663" w:type="dxa"/>
            <w:shd w:val="clear" w:color="auto" w:fill="808080" w:themeFill="background1" w:themeFillShade="80"/>
          </w:tcPr>
          <w:p w14:paraId="0A5C22D0" w14:textId="77777777" w:rsidR="00FA4D2B" w:rsidRDefault="00FA4D2B" w:rsidP="00AE533C">
            <w:pPr>
              <w:pStyle w:val="TabellentextKopfzeile"/>
            </w:pPr>
            <w:r>
              <w:t>Anschrift des Bieters</w:t>
            </w:r>
          </w:p>
        </w:tc>
        <w:tc>
          <w:tcPr>
            <w:tcW w:w="7142" w:type="dxa"/>
            <w:shd w:val="clear" w:color="auto" w:fill="FFFFFF" w:themeFill="background1"/>
          </w:tcPr>
          <w:p w14:paraId="0BB02C74" w14:textId="77777777" w:rsidR="00FA4D2B" w:rsidRPr="00A401E0" w:rsidRDefault="00FA4D2B" w:rsidP="00AE533C">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bl>
    <w:p w14:paraId="7F8E3A17" w14:textId="77777777" w:rsidR="00FA4D2B" w:rsidRDefault="00BE28DD" w:rsidP="00FD1DCB">
      <w:pPr>
        <w:pStyle w:val="berschrift1"/>
      </w:pPr>
      <w:r>
        <w:t>Angaben zur Nachweisführung</w:t>
      </w:r>
    </w:p>
    <w:tbl>
      <w:tblPr>
        <w:tblStyle w:val="UBATabellemitKopf"/>
        <w:tblW w:w="980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642"/>
        <w:gridCol w:w="1163"/>
      </w:tblGrid>
      <w:tr w:rsidR="00FA4D2B" w14:paraId="4ED89B69" w14:textId="77777777" w:rsidTr="00566DB8">
        <w:trPr>
          <w:cnfStyle w:val="100000000000" w:firstRow="1" w:lastRow="0" w:firstColumn="0" w:lastColumn="0" w:oddVBand="0" w:evenVBand="0" w:oddHBand="0" w:evenHBand="0" w:firstRowFirstColumn="0" w:firstRowLastColumn="0" w:lastRowFirstColumn="0" w:lastRowLastColumn="0"/>
        </w:trPr>
        <w:tc>
          <w:tcPr>
            <w:tcW w:w="9805" w:type="dxa"/>
            <w:gridSpan w:val="2"/>
            <w:shd w:val="clear" w:color="auto" w:fill="808080" w:themeFill="background1" w:themeFillShade="80"/>
          </w:tcPr>
          <w:p w14:paraId="0E5786BC" w14:textId="7E148CF6" w:rsidR="00FA4D2B" w:rsidRDefault="00FA4D2B" w:rsidP="00AE533C">
            <w:pPr>
              <w:pStyle w:val="TabellentextKopfzeile"/>
            </w:pPr>
            <w:r w:rsidRPr="0090376D">
              <w:t>Umweltzeichen Blauer Engel vorhanden?</w:t>
            </w:r>
            <w:r w:rsidR="0089103C">
              <w:t xml:space="preserve"> </w:t>
            </w:r>
          </w:p>
        </w:tc>
      </w:tr>
      <w:tr w:rsidR="00FA4D2B" w14:paraId="1B98EFA9" w14:textId="77777777" w:rsidTr="00566DB8">
        <w:trPr>
          <w:cnfStyle w:val="000000100000" w:firstRow="0" w:lastRow="0" w:firstColumn="0" w:lastColumn="0" w:oddVBand="0" w:evenVBand="0" w:oddHBand="1" w:evenHBand="0" w:firstRowFirstColumn="0" w:firstRowLastColumn="0" w:lastRowFirstColumn="0" w:lastRowLastColumn="0"/>
        </w:trPr>
        <w:tc>
          <w:tcPr>
            <w:tcW w:w="8642" w:type="dxa"/>
            <w:shd w:val="clear" w:color="auto" w:fill="FFFFFF" w:themeFill="background1"/>
          </w:tcPr>
          <w:p w14:paraId="66CEDF10" w14:textId="3DD0A742" w:rsidR="00147E6F" w:rsidRDefault="00147E6F" w:rsidP="00AE533C">
            <w:pPr>
              <w:pStyle w:val="Tabellentext"/>
            </w:pPr>
            <w:r w:rsidRPr="00147E6F">
              <w:t>Das angebotene Produkt ist mit dem Umweltzeichen Blauer Engel für</w:t>
            </w:r>
            <w:r w:rsidR="0089103C">
              <w:t xml:space="preserve"> </w:t>
            </w:r>
            <w:sdt>
              <w:sdtPr>
                <w:id w:val="-1666619642"/>
                <w:placeholder>
                  <w:docPart w:val="0A4221A7B88848CFA832EFE535E63E49"/>
                </w:placeholder>
              </w:sdtPr>
              <w:sdtContent>
                <w:r w:rsidR="00664772">
                  <w:t>Recycling-Kunststoffen</w:t>
                </w:r>
              </w:sdtContent>
            </w:sdt>
            <w:r w:rsidRPr="00147E6F">
              <w:t xml:space="preserve"> (DE-UZ </w:t>
            </w:r>
            <w:sdt>
              <w:sdtPr>
                <w:id w:val="-1584991256"/>
                <w:placeholder>
                  <w:docPart w:val="0A4221A7B88848CFA832EFE535E63E49"/>
                </w:placeholder>
              </w:sdtPr>
              <w:sdtContent>
                <w:r w:rsidR="00664772">
                  <w:t>30a</w:t>
                </w:r>
              </w:sdtContent>
            </w:sdt>
            <w:r w:rsidRPr="00147E6F">
              <w:t xml:space="preserve">, Ausgabe </w:t>
            </w:r>
            <w:sdt>
              <w:sdtPr>
                <w:id w:val="1903938905"/>
                <w:placeholder>
                  <w:docPart w:val="0A4221A7B88848CFA832EFE535E63E49"/>
                </w:placeholder>
              </w:sdtPr>
              <w:sdtContent>
                <w:r w:rsidR="00664772">
                  <w:t>Januar</w:t>
                </w:r>
                <w:r w:rsidR="0089103C">
                  <w:t xml:space="preserve"> 202</w:t>
                </w:r>
                <w:r w:rsidR="00664772">
                  <w:t>4</w:t>
                </w:r>
              </w:sdtContent>
            </w:sdt>
            <w:r w:rsidRPr="00147E6F">
              <w:t>) zertifiziert.</w:t>
            </w:r>
          </w:p>
          <w:p w14:paraId="12DB8AD6" w14:textId="77777777" w:rsidR="00664772" w:rsidRDefault="00664772" w:rsidP="00AE533C">
            <w:pPr>
              <w:pStyle w:val="Tabellentext"/>
            </w:pPr>
          </w:p>
          <w:p w14:paraId="29505370" w14:textId="07287B00" w:rsidR="00147E6F" w:rsidRPr="00FD1DCB" w:rsidRDefault="00147E6F" w:rsidP="00AE533C">
            <w:pPr>
              <w:pStyle w:val="Tabellentext"/>
            </w:pPr>
            <w:r w:rsidRPr="00147E6F">
              <w:t>Die in der Tabelle des folg</w:t>
            </w:r>
            <w:r w:rsidRPr="00FD1DCB">
              <w:t xml:space="preserve">enden Abschnitts „Anforderungen“ </w:t>
            </w:r>
            <w:r w:rsidR="000A7F50" w:rsidRPr="00FD1DCB">
              <w:t>zu</w:t>
            </w:r>
            <w:r w:rsidRPr="00FD1DCB">
              <w:t xml:space="preserve"> den Ziffern </w:t>
            </w:r>
            <w:r w:rsidR="000A7F50" w:rsidRPr="00FD1DCB">
              <w:t>1- 8</w:t>
            </w:r>
            <w:r w:rsidRPr="00FD1DCB">
              <w:t xml:space="preserve"> genannten Kriterien sind damit erfüllt, weshalb die Vorlage von Dokumenten (Anlagen) zum Nachweis der Einhaltung nicht erforderlich ist.</w:t>
            </w:r>
          </w:p>
          <w:p w14:paraId="5C755B57" w14:textId="77777777" w:rsidR="00664772" w:rsidRPr="00FD1DCB" w:rsidRDefault="00664772" w:rsidP="00AE533C">
            <w:pPr>
              <w:pStyle w:val="Tabellentext"/>
            </w:pPr>
          </w:p>
          <w:p w14:paraId="7F3C2E47" w14:textId="651CEDDF" w:rsidR="00840191" w:rsidRDefault="00147E6F" w:rsidP="00AE533C">
            <w:pPr>
              <w:pStyle w:val="Tabellentext"/>
            </w:pPr>
            <w:r w:rsidRPr="00147E6F">
              <w:t xml:space="preserve">Zeichenbenutzungsvertrag Nr.: </w:t>
            </w:r>
            <w:r w:rsidRPr="00147E6F">
              <w:fldChar w:fldCharType="begin">
                <w:ffData>
                  <w:name w:val="Text12"/>
                  <w:enabled/>
                  <w:calcOnExit w:val="0"/>
                  <w:textInput/>
                </w:ffData>
              </w:fldChar>
            </w:r>
            <w:r w:rsidRPr="00147E6F">
              <w:instrText xml:space="preserve"> FORMTEXT </w:instrText>
            </w:r>
            <w:r w:rsidRPr="00147E6F">
              <w:fldChar w:fldCharType="separate"/>
            </w:r>
            <w:r w:rsidRPr="00147E6F">
              <w:t> </w:t>
            </w:r>
            <w:r w:rsidRPr="00147E6F">
              <w:t> </w:t>
            </w:r>
            <w:r w:rsidRPr="00147E6F">
              <w:t> </w:t>
            </w:r>
            <w:r w:rsidRPr="00147E6F">
              <w:t> </w:t>
            </w:r>
            <w:r w:rsidRPr="00147E6F">
              <w:t> </w:t>
            </w:r>
            <w:r w:rsidRPr="00147E6F">
              <w:fldChar w:fldCharType="end"/>
            </w:r>
            <w:r w:rsidRPr="00147E6F">
              <w:t xml:space="preserve"> </w:t>
            </w:r>
          </w:p>
        </w:tc>
        <w:tc>
          <w:tcPr>
            <w:tcW w:w="1163" w:type="dxa"/>
            <w:shd w:val="clear" w:color="auto" w:fill="FFFFFF" w:themeFill="background1"/>
            <w:vAlign w:val="center"/>
          </w:tcPr>
          <w:p w14:paraId="42C85CB2" w14:textId="77777777" w:rsidR="00FA4D2B" w:rsidRDefault="00FA4D2B" w:rsidP="00AE533C">
            <w:pPr>
              <w:pStyle w:val="Tabellentext"/>
            </w:pPr>
            <w:r w:rsidRPr="00815B59">
              <w:rPr>
                <w:rFonts w:eastAsia="Calibri"/>
              </w:rPr>
              <w:fldChar w:fldCharType="begin">
                <w:ffData>
                  <w:name w:val="Kontrollkästchen7"/>
                  <w:enabled/>
                  <w:calcOnExit w:val="0"/>
                  <w:checkBox>
                    <w:sizeAuto/>
                    <w:default w:val="0"/>
                    <w:checked w:val="0"/>
                  </w:checkBox>
                </w:ffData>
              </w:fldChar>
            </w:r>
            <w:r w:rsidRPr="00815B59">
              <w:rPr>
                <w:rFonts w:eastAsia="Calibri"/>
              </w:rPr>
              <w:instrText xml:space="preserve"> FORMCHECKBOX </w:instrText>
            </w:r>
            <w:r w:rsidR="00000000">
              <w:rPr>
                <w:rFonts w:eastAsia="Calibri"/>
              </w:rPr>
            </w:r>
            <w:r w:rsidR="00000000">
              <w:rPr>
                <w:rFonts w:eastAsia="Calibri"/>
              </w:rPr>
              <w:fldChar w:fldCharType="separate"/>
            </w:r>
            <w:r w:rsidRPr="00815B59">
              <w:rPr>
                <w:rFonts w:eastAsia="Calibri"/>
              </w:rPr>
              <w:fldChar w:fldCharType="end"/>
            </w:r>
            <w:r w:rsidRPr="00815B59">
              <w:rPr>
                <w:rFonts w:eastAsia="Calibri"/>
              </w:rPr>
              <w:t xml:space="preserve"> </w:t>
            </w:r>
            <w:r w:rsidRPr="0075181D">
              <w:rPr>
                <w:rStyle w:val="TabellentextZchn"/>
              </w:rPr>
              <w:t>Ja</w:t>
            </w:r>
          </w:p>
        </w:tc>
      </w:tr>
    </w:tbl>
    <w:p w14:paraId="552ED573" w14:textId="77777777" w:rsidR="00FA4D2B" w:rsidRDefault="00FA4D2B" w:rsidP="00AD6F4C">
      <w:pPr>
        <w:pStyle w:val="Textkrper"/>
        <w:spacing w:before="40" w:after="40"/>
      </w:pPr>
    </w:p>
    <w:tbl>
      <w:tblPr>
        <w:tblStyle w:val="UBATabellemitKopf"/>
        <w:tblW w:w="978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642"/>
        <w:gridCol w:w="1127"/>
        <w:gridCol w:w="11"/>
      </w:tblGrid>
      <w:tr w:rsidR="00FA4D2B" w14:paraId="4C9DD86A" w14:textId="77777777" w:rsidTr="00A82187">
        <w:trPr>
          <w:cnfStyle w:val="100000000000" w:firstRow="1" w:lastRow="0" w:firstColumn="0" w:lastColumn="0" w:oddVBand="0" w:evenVBand="0" w:oddHBand="0" w:evenHBand="0" w:firstRowFirstColumn="0" w:firstRowLastColumn="0" w:lastRowFirstColumn="0" w:lastRowLastColumn="0"/>
        </w:trPr>
        <w:tc>
          <w:tcPr>
            <w:tcW w:w="9780" w:type="dxa"/>
            <w:gridSpan w:val="3"/>
            <w:shd w:val="clear" w:color="auto" w:fill="808080" w:themeFill="background1" w:themeFillShade="80"/>
          </w:tcPr>
          <w:p w14:paraId="00BF7951" w14:textId="6D40DAAB" w:rsidR="00FA4D2B" w:rsidRDefault="001906D1" w:rsidP="00AE533C">
            <w:pPr>
              <w:pStyle w:val="TabellentextKopfzeile"/>
            </w:pPr>
            <w:r>
              <w:t>Gleichwertiges</w:t>
            </w:r>
            <w:r w:rsidR="00FA4D2B" w:rsidRPr="00070FDF">
              <w:t xml:space="preserve"> Gütezeichen vorhanden?</w:t>
            </w:r>
          </w:p>
        </w:tc>
      </w:tr>
      <w:tr w:rsidR="00FA4D2B" w14:paraId="6E2F7C5A" w14:textId="77777777" w:rsidTr="00A82187">
        <w:trPr>
          <w:gridAfter w:val="1"/>
          <w:cnfStyle w:val="000000100000" w:firstRow="0" w:lastRow="0" w:firstColumn="0" w:lastColumn="0" w:oddVBand="0" w:evenVBand="0" w:oddHBand="1" w:evenHBand="0" w:firstRowFirstColumn="0" w:firstRowLastColumn="0" w:lastRowFirstColumn="0" w:lastRowLastColumn="0"/>
          <w:wAfter w:w="11" w:type="dxa"/>
        </w:trPr>
        <w:tc>
          <w:tcPr>
            <w:tcW w:w="8642" w:type="dxa"/>
            <w:shd w:val="clear" w:color="auto" w:fill="FFFFFF" w:themeFill="background1"/>
          </w:tcPr>
          <w:p w14:paraId="5E8438FE" w14:textId="4858C369" w:rsidR="00147E6F" w:rsidRDefault="00147E6F" w:rsidP="00AE533C">
            <w:pPr>
              <w:pStyle w:val="Tabellentext"/>
            </w:pPr>
            <w:r>
              <w:t xml:space="preserve">Das angebotene Produkt ist mit einem </w:t>
            </w:r>
            <w:r w:rsidR="001906D1">
              <w:t>gleichwertigen</w:t>
            </w:r>
            <w:r>
              <w:t xml:space="preserve"> Gütezeichen gekennzeichnet. </w:t>
            </w:r>
            <w:r w:rsidR="00106D38">
              <w:t xml:space="preserve">Das Gütezeichen wird für das angebotene Produkt alternativ zum Umweltzeichen Blauer Engel </w:t>
            </w:r>
            <w:r w:rsidR="005D473C">
              <w:t xml:space="preserve">für Recycling-Kunststoffe (DE-UZ 30a, Ausgabe Januar 2024) </w:t>
            </w:r>
            <w:r w:rsidR="00106D38">
              <w:t>mit dem Angebot vorgelegt.</w:t>
            </w:r>
          </w:p>
          <w:p w14:paraId="118B4F74" w14:textId="77777777" w:rsidR="00147E6F" w:rsidRDefault="00147E6F" w:rsidP="00AE533C">
            <w:pPr>
              <w:pStyle w:val="Tabellentext"/>
            </w:pPr>
            <w:r>
              <w:t xml:space="preserve">Bezeichnung des Gütezeichens und </w:t>
            </w:r>
            <w:r w:rsidRPr="00510516">
              <w:t>Zeichenbenutzungsvertrag</w:t>
            </w:r>
            <w:r>
              <w:t>s-</w:t>
            </w:r>
            <w:r w:rsidRPr="00510516">
              <w:t>Nr.:</w:t>
            </w:r>
            <w:r>
              <w:t xml:space="preserve"> </w:t>
            </w: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p w14:paraId="232EDF56" w14:textId="77777777" w:rsidR="00161A1E" w:rsidRDefault="00161A1E" w:rsidP="00AE533C">
            <w:pPr>
              <w:pStyle w:val="Tabellentext"/>
            </w:pPr>
          </w:p>
          <w:p w14:paraId="2873CD30" w14:textId="5D26B3CD" w:rsidR="00147E6F" w:rsidRPr="00FD1DCB" w:rsidRDefault="00147E6F" w:rsidP="00AE533C">
            <w:pPr>
              <w:pStyle w:val="Tabellentext"/>
            </w:pPr>
            <w:r>
              <w:t>In d</w:t>
            </w:r>
            <w:r w:rsidRPr="006816B7">
              <w:t>er Tabelle des folg</w:t>
            </w:r>
            <w:r w:rsidRPr="00FD1DCB">
              <w:t xml:space="preserve">enden Abschnitts „Anforderungen“ bestätigt der Bieter durch Ankreuzen in der rechten Tabellenspalte </w:t>
            </w:r>
            <w:r w:rsidR="00664772" w:rsidRPr="00FD1DCB">
              <w:t>d</w:t>
            </w:r>
            <w:r w:rsidRPr="00FD1DCB">
              <w:t xml:space="preserve">er Ziffern </w:t>
            </w:r>
            <w:sdt>
              <w:sdtPr>
                <w:id w:val="792337823"/>
                <w:placeholder>
                  <w:docPart w:val="176D97C76F61471C88E9256F251A32AF"/>
                </w:placeholder>
              </w:sdtPr>
              <w:sdtContent>
                <w:r w:rsidR="00C319C1" w:rsidRPr="00FD1DCB">
                  <w:t xml:space="preserve">1-8 </w:t>
                </w:r>
              </w:sdtContent>
            </w:sdt>
            <w:r w:rsidRPr="00FD1DCB">
              <w:t>, dass das vorgelegte Gütezeichen die Erfüllung der hier genannten Ausschlusskriterien fordert. Die Vorlage der in der Spalte „Anmerkung“ genannten Nachweise ist für diese Ziffer/diese Ziffern nicht erforderlich.</w:t>
            </w:r>
          </w:p>
          <w:p w14:paraId="2094B335" w14:textId="5C8802B2" w:rsidR="008307D1" w:rsidRDefault="00161A1E" w:rsidP="00AE533C">
            <w:pPr>
              <w:pStyle w:val="Tabellentext"/>
            </w:pPr>
            <w:r w:rsidRPr="00FD1DCB">
              <w:t>Falls das vorgelegte Gütezeichen einzelne Ausschlusskriterien des Abschnitts „Anforderungen“ nicht enthält, erfolgt die Bestätigung über die Einhaltung der Kriterien durch Ankreuzen in der rechten Tabellenspalte im Abschnitt „Anforderunge</w:t>
            </w:r>
            <w:r w:rsidRPr="00161A1E">
              <w:t xml:space="preserve">n“ </w:t>
            </w:r>
            <w:r w:rsidRPr="00161A1E">
              <w:rPr>
                <w:u w:val="single"/>
              </w:rPr>
              <w:t>sowie</w:t>
            </w:r>
            <w:r w:rsidRPr="00161A1E">
              <w:t xml:space="preserve"> Vorlage der erforderlichen Nachweise (Spalte „Anmerkungen“) mit dem Angebot.</w:t>
            </w:r>
          </w:p>
        </w:tc>
        <w:tc>
          <w:tcPr>
            <w:tcW w:w="1127" w:type="dxa"/>
            <w:shd w:val="clear" w:color="auto" w:fill="FFFFFF" w:themeFill="background1"/>
            <w:vAlign w:val="center"/>
          </w:tcPr>
          <w:p w14:paraId="03ABBAF2" w14:textId="77777777" w:rsidR="00FA4D2B" w:rsidRDefault="00FA4D2B" w:rsidP="00AE533C">
            <w:pPr>
              <w:pStyle w:val="Tabellentext"/>
            </w:pPr>
            <w:r w:rsidRPr="00815B59">
              <w:rPr>
                <w:rFonts w:eastAsia="Calibri"/>
              </w:rPr>
              <w:fldChar w:fldCharType="begin">
                <w:ffData>
                  <w:name w:val="Kontrollkästchen7"/>
                  <w:enabled/>
                  <w:calcOnExit w:val="0"/>
                  <w:checkBox>
                    <w:sizeAuto/>
                    <w:default w:val="0"/>
                    <w:checked w:val="0"/>
                  </w:checkBox>
                </w:ffData>
              </w:fldChar>
            </w:r>
            <w:r w:rsidRPr="00815B59">
              <w:rPr>
                <w:rFonts w:eastAsia="Calibri"/>
              </w:rPr>
              <w:instrText xml:space="preserve"> FORMCHECKBOX </w:instrText>
            </w:r>
            <w:r w:rsidR="00000000">
              <w:rPr>
                <w:rFonts w:eastAsia="Calibri"/>
              </w:rPr>
            </w:r>
            <w:r w:rsidR="00000000">
              <w:rPr>
                <w:rFonts w:eastAsia="Calibri"/>
              </w:rPr>
              <w:fldChar w:fldCharType="separate"/>
            </w:r>
            <w:r w:rsidRPr="00815B59">
              <w:rPr>
                <w:rFonts w:eastAsia="Calibri"/>
              </w:rPr>
              <w:fldChar w:fldCharType="end"/>
            </w:r>
            <w:r w:rsidRPr="00815B59">
              <w:rPr>
                <w:rFonts w:eastAsia="Calibri"/>
              </w:rPr>
              <w:t xml:space="preserve"> </w:t>
            </w:r>
            <w:r w:rsidRPr="0075181D">
              <w:rPr>
                <w:rStyle w:val="TabellentextZchn"/>
              </w:rPr>
              <w:t>Ja</w:t>
            </w:r>
          </w:p>
        </w:tc>
      </w:tr>
    </w:tbl>
    <w:p w14:paraId="2EC26981" w14:textId="77777777" w:rsidR="00FA4D2B" w:rsidRDefault="00FA4D2B" w:rsidP="00DC6B8F">
      <w:pPr>
        <w:pStyle w:val="Textkrper"/>
      </w:pPr>
    </w:p>
    <w:tbl>
      <w:tblPr>
        <w:tblStyle w:val="Tabellenraster"/>
        <w:tblW w:w="9781" w:type="dxa"/>
        <w:tblInd w:w="137" w:type="dxa"/>
        <w:tblLook w:val="04A0" w:firstRow="1" w:lastRow="0" w:firstColumn="1" w:lastColumn="0" w:noHBand="0" w:noVBand="1"/>
      </w:tblPr>
      <w:tblGrid>
        <w:gridCol w:w="8607"/>
        <w:gridCol w:w="1174"/>
      </w:tblGrid>
      <w:tr w:rsidR="00A559CE" w14:paraId="7E454D30" w14:textId="77777777" w:rsidTr="00F9504E">
        <w:tc>
          <w:tcPr>
            <w:tcW w:w="9781" w:type="dxa"/>
            <w:gridSpan w:val="2"/>
            <w:shd w:val="clear" w:color="auto" w:fill="808080" w:themeFill="background1" w:themeFillShade="80"/>
          </w:tcPr>
          <w:p w14:paraId="7793DAFE" w14:textId="77777777" w:rsidR="00A559CE" w:rsidRDefault="00A559CE" w:rsidP="00AE533C">
            <w:pPr>
              <w:pStyle w:val="TabellentextKopfzeile"/>
            </w:pPr>
            <w:r w:rsidRPr="00070FDF">
              <w:t>Kein gleichwertiges Gütezeichen vorhanden?</w:t>
            </w:r>
          </w:p>
        </w:tc>
      </w:tr>
      <w:tr w:rsidR="00A559CE" w14:paraId="203558A2" w14:textId="77777777" w:rsidTr="00F9504E">
        <w:tc>
          <w:tcPr>
            <w:tcW w:w="8607" w:type="dxa"/>
          </w:tcPr>
          <w:p w14:paraId="43AF21A6" w14:textId="5DED508C" w:rsidR="00A559CE" w:rsidRDefault="00A559CE" w:rsidP="00AE533C">
            <w:pPr>
              <w:pStyle w:val="Tabellentext"/>
            </w:pPr>
            <w:r w:rsidRPr="00AE3594">
              <w:t xml:space="preserve">Das angebotene Produkt ist weder mit dem Umweltzeichen Blauer Engel für </w:t>
            </w:r>
            <w:sdt>
              <w:sdtPr>
                <w:id w:val="-1660846280"/>
                <w:placeholder>
                  <w:docPart w:val="ADC8D38559514D27B5F3DB096CD86327"/>
                </w:placeholder>
              </w:sdtPr>
              <w:sdtContent>
                <w:r w:rsidRPr="00AE3594">
                  <w:rPr>
                    <w:rStyle w:val="Platzhaltertext"/>
                    <w:color w:val="auto"/>
                  </w:rPr>
                  <w:t>Produkte aus Recyclingkunststoffen</w:t>
                </w:r>
              </w:sdtContent>
            </w:sdt>
            <w:r w:rsidRPr="00AE3594">
              <w:t xml:space="preserve"> </w:t>
            </w:r>
            <w:r w:rsidRPr="0089111B">
              <w:t>(</w:t>
            </w:r>
            <w:sdt>
              <w:sdtPr>
                <w:id w:val="-361367363"/>
                <w:placeholder>
                  <w:docPart w:val="ADC8D38559514D27B5F3DB096CD86327"/>
                </w:placeholder>
              </w:sdtPr>
              <w:sdtContent>
                <w:r>
                  <w:t>DE-UZ 30a</w:t>
                </w:r>
              </w:sdtContent>
            </w:sdt>
            <w:r w:rsidRPr="0089111B">
              <w:t xml:space="preserve">, Ausgabe </w:t>
            </w:r>
            <w:sdt>
              <w:sdtPr>
                <w:id w:val="-918101304"/>
                <w:placeholder>
                  <w:docPart w:val="ADC8D38559514D27B5F3DB096CD86327"/>
                </w:placeholder>
              </w:sdtPr>
              <w:sdtContent>
                <w:r w:rsidRPr="00492B4D">
                  <w:rPr>
                    <w:rStyle w:val="Platzhaltertext"/>
                    <w:color w:val="auto"/>
                  </w:rPr>
                  <w:t>Januar 20</w:t>
                </w:r>
                <w:r w:rsidR="004C5078">
                  <w:rPr>
                    <w:rStyle w:val="Platzhaltertext"/>
                    <w:color w:val="auto"/>
                  </w:rPr>
                  <w:t>2</w:t>
                </w:r>
                <w:r w:rsidR="004C5078" w:rsidRPr="00616189">
                  <w:rPr>
                    <w:rStyle w:val="Platzhaltertext"/>
                    <w:color w:val="4B4B4D" w:themeColor="text1"/>
                  </w:rPr>
                  <w:t>4</w:t>
                </w:r>
              </w:sdtContent>
            </w:sdt>
            <w:r w:rsidRPr="00492B4D">
              <w:t xml:space="preserve">) noch </w:t>
            </w:r>
            <w:r w:rsidRPr="0089111B">
              <w:t>mit einem gleichwertigen Gütezeichen gekennzeichnet.</w:t>
            </w:r>
            <w:r w:rsidRPr="0089111B">
              <w:br/>
              <w:t xml:space="preserve">In der Tabelle des folgenden Abschnitts „Anforderungen“ wird durch Ankreuzen in der rechten Tabellenspalte </w:t>
            </w:r>
            <w:r w:rsidRPr="00FA4151">
              <w:t xml:space="preserve">bestätigt, dass das Produkt die genannten </w:t>
            </w:r>
            <w:r>
              <w:t>Ausschlussk</w:t>
            </w:r>
            <w:r w:rsidRPr="00FA4151">
              <w:t xml:space="preserve">riterien erfüllt. Die </w:t>
            </w:r>
            <w:r>
              <w:t xml:space="preserve">in der Spalte „Anmerkung“ </w:t>
            </w:r>
            <w:r w:rsidRPr="00FA4151">
              <w:t>ge</w:t>
            </w:r>
            <w:r>
              <w:t>nannten</w:t>
            </w:r>
            <w:r w:rsidRPr="00FA4151">
              <w:t xml:space="preserve"> Nachweise liegen dem Angebot bei.</w:t>
            </w:r>
          </w:p>
        </w:tc>
        <w:tc>
          <w:tcPr>
            <w:tcW w:w="1174" w:type="dxa"/>
            <w:vAlign w:val="center"/>
          </w:tcPr>
          <w:p w14:paraId="30AAB6D8" w14:textId="77777777" w:rsidR="00A559CE" w:rsidRDefault="00A559CE" w:rsidP="00AE533C">
            <w:pPr>
              <w:pStyle w:val="Tabellentext"/>
            </w:pPr>
            <w:r w:rsidRPr="00815B59">
              <w:rPr>
                <w:rFonts w:eastAsia="Calibri"/>
              </w:rPr>
              <w:fldChar w:fldCharType="begin">
                <w:ffData>
                  <w:name w:val="Kontrollkästchen7"/>
                  <w:enabled/>
                  <w:calcOnExit w:val="0"/>
                  <w:checkBox>
                    <w:sizeAuto/>
                    <w:default w:val="0"/>
                    <w:checked w:val="0"/>
                  </w:checkBox>
                </w:ffData>
              </w:fldChar>
            </w:r>
            <w:r w:rsidRPr="00815B59">
              <w:rPr>
                <w:rFonts w:eastAsia="Calibri"/>
              </w:rPr>
              <w:instrText xml:space="preserve"> FORMCHECKBOX </w:instrText>
            </w:r>
            <w:r w:rsidR="00000000">
              <w:rPr>
                <w:rFonts w:eastAsia="Calibri"/>
              </w:rPr>
            </w:r>
            <w:r w:rsidR="00000000">
              <w:rPr>
                <w:rFonts w:eastAsia="Calibri"/>
              </w:rPr>
              <w:fldChar w:fldCharType="separate"/>
            </w:r>
            <w:r w:rsidRPr="00815B59">
              <w:rPr>
                <w:rFonts w:eastAsia="Calibri"/>
              </w:rPr>
              <w:fldChar w:fldCharType="end"/>
            </w:r>
            <w:r w:rsidRPr="00815B59">
              <w:rPr>
                <w:rFonts w:eastAsia="Calibri"/>
              </w:rPr>
              <w:t xml:space="preserve"> </w:t>
            </w:r>
            <w:r w:rsidRPr="0075181D">
              <w:rPr>
                <w:rStyle w:val="TabellentextZchn"/>
              </w:rPr>
              <w:t>Ja</w:t>
            </w:r>
          </w:p>
        </w:tc>
      </w:tr>
    </w:tbl>
    <w:p w14:paraId="13960AE8" w14:textId="77777777" w:rsidR="00A559CE" w:rsidRPr="00DC6B8F" w:rsidRDefault="00A559CE" w:rsidP="00DC6B8F">
      <w:pPr>
        <w:pStyle w:val="Textkrper"/>
      </w:pPr>
    </w:p>
    <w:p w14:paraId="104ADE04" w14:textId="77777777" w:rsidR="00FA4D2B" w:rsidRDefault="0071078D" w:rsidP="00FD1DCB">
      <w:pPr>
        <w:pStyle w:val="berschrift1"/>
      </w:pPr>
      <w:r>
        <w:lastRenderedPageBreak/>
        <w:t>A</w:t>
      </w:r>
      <w:r w:rsidR="002B3003">
        <w:t>n</w:t>
      </w:r>
      <w:r>
        <w:t>forderungen</w:t>
      </w:r>
    </w:p>
    <w:tbl>
      <w:tblPr>
        <w:tblStyle w:val="UBATabellemitKopf"/>
        <w:tblW w:w="10042"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5416"/>
        <w:gridCol w:w="2944"/>
        <w:gridCol w:w="8"/>
        <w:gridCol w:w="31"/>
        <w:gridCol w:w="1643"/>
      </w:tblGrid>
      <w:tr w:rsidR="003465DA" w:rsidRPr="004C4B67" w14:paraId="3EFF5A81" w14:textId="77777777" w:rsidTr="00A559CE">
        <w:trPr>
          <w:cnfStyle w:val="100000000000" w:firstRow="1" w:lastRow="0" w:firstColumn="0" w:lastColumn="0" w:oddVBand="0" w:evenVBand="0" w:oddHBand="0" w:evenHBand="0" w:firstRowFirstColumn="0" w:firstRowLastColumn="0" w:lastRowFirstColumn="0" w:lastRowLastColumn="0"/>
          <w:trHeight w:val="152"/>
        </w:trPr>
        <w:tc>
          <w:tcPr>
            <w:tcW w:w="5416" w:type="dxa"/>
            <w:shd w:val="clear" w:color="auto" w:fill="929295" w:themeFill="text1" w:themeFillTint="99"/>
          </w:tcPr>
          <w:p w14:paraId="1B7140D5" w14:textId="77777777" w:rsidR="003465DA" w:rsidRPr="00994FEC" w:rsidRDefault="003465DA" w:rsidP="00AE533C">
            <w:pPr>
              <w:pStyle w:val="TabellentextKopfzeile"/>
            </w:pPr>
            <w:r w:rsidRPr="00994FEC">
              <w:t>Kriterium</w:t>
            </w:r>
          </w:p>
        </w:tc>
        <w:tc>
          <w:tcPr>
            <w:tcW w:w="2944" w:type="dxa"/>
            <w:shd w:val="clear" w:color="auto" w:fill="929295" w:themeFill="text1" w:themeFillTint="99"/>
          </w:tcPr>
          <w:p w14:paraId="62D0F542" w14:textId="77777777" w:rsidR="003465DA" w:rsidRPr="00994FEC" w:rsidRDefault="003465DA" w:rsidP="00AE533C">
            <w:pPr>
              <w:pStyle w:val="TabellentextKopfzeile"/>
            </w:pPr>
            <w:r w:rsidRPr="00994FEC">
              <w:t>Anmerkung</w:t>
            </w:r>
          </w:p>
        </w:tc>
        <w:tc>
          <w:tcPr>
            <w:tcW w:w="1682" w:type="dxa"/>
            <w:gridSpan w:val="3"/>
            <w:shd w:val="clear" w:color="auto" w:fill="929295" w:themeFill="text1" w:themeFillTint="99"/>
          </w:tcPr>
          <w:p w14:paraId="055DC291" w14:textId="77777777" w:rsidR="003465DA" w:rsidRPr="00994FEC" w:rsidRDefault="003465DA" w:rsidP="00AE533C">
            <w:pPr>
              <w:pStyle w:val="TabellentextKopfzeile"/>
            </w:pPr>
            <w:r w:rsidRPr="00994FEC">
              <w:t xml:space="preserve">Kriterium erfüllt und </w:t>
            </w:r>
            <w:r>
              <w:t>Nachweis</w:t>
            </w:r>
            <w:r>
              <w:br/>
            </w:r>
            <w:r w:rsidRPr="00994FEC">
              <w:t>erbracht</w:t>
            </w:r>
            <w:r>
              <w:rPr>
                <w:rStyle w:val="Funotenzeichen"/>
              </w:rPr>
              <w:footnoteReference w:id="1"/>
            </w:r>
          </w:p>
          <w:p w14:paraId="78FDE321" w14:textId="77777777" w:rsidR="003465DA" w:rsidRPr="00994FEC" w:rsidRDefault="003465DA" w:rsidP="00AE533C">
            <w:pPr>
              <w:pStyle w:val="TabellentextKopfzeile"/>
            </w:pPr>
            <w:r>
              <w:t>(vom Bieter</w:t>
            </w:r>
            <w:r>
              <w:br/>
            </w:r>
            <w:r w:rsidRPr="00994FEC">
              <w:t>auszufüllen)</w:t>
            </w:r>
          </w:p>
        </w:tc>
      </w:tr>
      <w:tr w:rsidR="008D34DC" w:rsidRPr="004C4B67" w14:paraId="49B3F114" w14:textId="77777777" w:rsidTr="00A559CE">
        <w:trPr>
          <w:cnfStyle w:val="000000100000" w:firstRow="0" w:lastRow="0" w:firstColumn="0" w:lastColumn="0" w:oddVBand="0" w:evenVBand="0" w:oddHBand="1" w:evenHBand="0" w:firstRowFirstColumn="0" w:firstRowLastColumn="0" w:lastRowFirstColumn="0" w:lastRowLastColumn="0"/>
          <w:trHeight w:val="185"/>
        </w:trPr>
        <w:tc>
          <w:tcPr>
            <w:tcW w:w="10042" w:type="dxa"/>
            <w:gridSpan w:val="5"/>
          </w:tcPr>
          <w:p w14:paraId="18F35296" w14:textId="12DF30B9" w:rsidR="008D34DC" w:rsidRPr="00994FEC" w:rsidRDefault="00973ACB" w:rsidP="00AE533C">
            <w:pPr>
              <w:pStyle w:val="Tabellentext"/>
            </w:pPr>
            <w:r>
              <w:t xml:space="preserve">1. </w:t>
            </w:r>
            <w:r w:rsidR="008D34DC" w:rsidRPr="005D05C2">
              <w:t xml:space="preserve">Kunststoffanteil und </w:t>
            </w:r>
            <w:proofErr w:type="spellStart"/>
            <w:r w:rsidR="008D34DC" w:rsidRPr="005D05C2">
              <w:t>Rezyklatgehalt</w:t>
            </w:r>
            <w:proofErr w:type="spellEnd"/>
          </w:p>
        </w:tc>
      </w:tr>
      <w:tr w:rsidR="003465DA" w:rsidRPr="004C4B67" w14:paraId="22EAAD47" w14:textId="77777777" w:rsidTr="00A559CE">
        <w:trPr>
          <w:trHeight w:val="284"/>
        </w:trPr>
        <w:tc>
          <w:tcPr>
            <w:tcW w:w="5416" w:type="dxa"/>
          </w:tcPr>
          <w:p w14:paraId="68E72584" w14:textId="77777777" w:rsidR="005D05C2" w:rsidRDefault="005D05C2" w:rsidP="00AE533C">
            <w:pPr>
              <w:pStyle w:val="Tabellentext"/>
            </w:pPr>
            <w:r>
              <w:t>Das Fertigerzeugnis besteht zu mehr als 90 Gewichtsprozent (</w:t>
            </w:r>
            <w:proofErr w:type="spellStart"/>
            <w:r>
              <w:t>Gew</w:t>
            </w:r>
            <w:proofErr w:type="spellEnd"/>
            <w:r>
              <w:t>.-%) aus Kunststoff.</w:t>
            </w:r>
          </w:p>
          <w:p w14:paraId="5141B6E5" w14:textId="77777777" w:rsidR="00E83D19" w:rsidRDefault="00E83D19" w:rsidP="00AE533C">
            <w:pPr>
              <w:pStyle w:val="Tabellentext"/>
            </w:pPr>
          </w:p>
          <w:p w14:paraId="06973543" w14:textId="77777777" w:rsidR="005D05C2" w:rsidRDefault="005D05C2" w:rsidP="00AE533C">
            <w:pPr>
              <w:pStyle w:val="Tabellentext"/>
            </w:pPr>
            <w:r>
              <w:t>Abweichend davon gibt es folgende Ausnahmen:</w:t>
            </w:r>
          </w:p>
          <w:p w14:paraId="71E30BED" w14:textId="55F50765" w:rsidR="005D05C2" w:rsidRDefault="005D05C2" w:rsidP="00AE533C">
            <w:pPr>
              <w:pStyle w:val="Aufzhlung"/>
            </w:pPr>
            <w:r>
              <w:t xml:space="preserve">Bei </w:t>
            </w:r>
            <w:r w:rsidRPr="00E07B39">
              <w:rPr>
                <w:b/>
                <w:bCs/>
              </w:rPr>
              <w:t>Abfall- und Wertstoffbehältern</w:t>
            </w:r>
            <w:r>
              <w:t xml:space="preserve"> im Sinne der DIN EN 840 ist das Radsystem (Räder, Rollen, Bremssystem und Achsen) von dieser Anforderung ausgenommen. Die Anforderung gilt für den Abfall- und Wertstoffbehälter abzüglich des Rad-/Bremssystems.</w:t>
            </w:r>
          </w:p>
          <w:p w14:paraId="2E4D72F8" w14:textId="58F0C12E" w:rsidR="005D05C2" w:rsidRDefault="005D05C2" w:rsidP="00AE533C">
            <w:pPr>
              <w:pStyle w:val="Aufzhlung"/>
            </w:pPr>
            <w:r>
              <w:t xml:space="preserve">Bei </w:t>
            </w:r>
            <w:r w:rsidRPr="00F9504E">
              <w:rPr>
                <w:b/>
                <w:bCs/>
              </w:rPr>
              <w:t>Eimern mit Metallbügel</w:t>
            </w:r>
            <w:r>
              <w:t xml:space="preserve"> ist der Bügel von diesen Anforderungen ausgenommen. Die Anforderungen gelten für den Eimer abzüglich des Metallbügels.</w:t>
            </w:r>
          </w:p>
          <w:p w14:paraId="6C404EE9" w14:textId="37ADDFAE" w:rsidR="005D05C2" w:rsidRDefault="00973ACB" w:rsidP="00AE533C">
            <w:pPr>
              <w:pStyle w:val="Aufzhlung"/>
            </w:pPr>
            <w:r>
              <w:t>B</w:t>
            </w:r>
            <w:r w:rsidR="005D05C2">
              <w:t xml:space="preserve">ei </w:t>
            </w:r>
            <w:r w:rsidR="005D05C2" w:rsidRPr="00F9504E">
              <w:rPr>
                <w:b/>
                <w:bCs/>
              </w:rPr>
              <w:t xml:space="preserve">Ringordnern </w:t>
            </w:r>
            <w:r w:rsidR="005D05C2">
              <w:t>ist der Ringmechanismus aus Metall von diesen Anforderungen ausgenommen. Die Anforderungen gelten für die Ordner abzüglich des Mechanismus.</w:t>
            </w:r>
          </w:p>
          <w:p w14:paraId="7A203109" w14:textId="7C2D1455" w:rsidR="005D05C2" w:rsidRDefault="005D05C2" w:rsidP="00AE533C">
            <w:pPr>
              <w:pStyle w:val="Aufzhlung"/>
            </w:pPr>
            <w:r>
              <w:t xml:space="preserve">Bei Kunststoffprodukten, die aus statischen Gründen </w:t>
            </w:r>
            <w:r w:rsidRPr="00F9504E">
              <w:rPr>
                <w:b/>
                <w:bCs/>
              </w:rPr>
              <w:t>Stahlarmierungen</w:t>
            </w:r>
            <w:r>
              <w:t xml:space="preserve"> benötigen, sind diese mit einem Gewichtsanteil bis zu 20 </w:t>
            </w:r>
            <w:proofErr w:type="spellStart"/>
            <w:r>
              <w:t>Gew</w:t>
            </w:r>
            <w:proofErr w:type="spellEnd"/>
            <w:r>
              <w:t xml:space="preserve">.-% am Gesamtprodukt zulässig, der Kunststoffanteil muss entsprechend bei mindestens 80 </w:t>
            </w:r>
            <w:proofErr w:type="spellStart"/>
            <w:r>
              <w:t>Gew</w:t>
            </w:r>
            <w:proofErr w:type="spellEnd"/>
            <w:r>
              <w:t>.-% liegen.</w:t>
            </w:r>
          </w:p>
          <w:p w14:paraId="400611CB" w14:textId="175CDAF6" w:rsidR="005D05C2" w:rsidRDefault="005D05C2" w:rsidP="00AE533C">
            <w:pPr>
              <w:pStyle w:val="Tabellentext"/>
            </w:pPr>
            <w:r>
              <w:t xml:space="preserve">[Hinweis für öffentliche Auftraggeber: Es ist zu prüfen, ob eine der </w:t>
            </w:r>
            <w:r w:rsidR="005B0553">
              <w:t xml:space="preserve">oben </w:t>
            </w:r>
            <w:r>
              <w:t>genannten Ausnahmen auf den Auftragsgegenstand/die Auftragsgegenstände zutrifft. Nicht Zutreffendes bitte streichen.]</w:t>
            </w:r>
          </w:p>
          <w:p w14:paraId="3D11477F" w14:textId="77777777" w:rsidR="005B0553" w:rsidRDefault="005B0553" w:rsidP="00AE533C">
            <w:pPr>
              <w:pStyle w:val="Tabellentext"/>
            </w:pPr>
          </w:p>
          <w:p w14:paraId="43E56566" w14:textId="6048DA38" w:rsidR="005D05C2" w:rsidRDefault="005D05C2" w:rsidP="00AE533C">
            <w:pPr>
              <w:pStyle w:val="Tabellentext"/>
            </w:pPr>
            <w:r>
              <w:t xml:space="preserve">Der Anteil von PCR-Materialien (Post Consumer </w:t>
            </w:r>
            <w:proofErr w:type="spellStart"/>
            <w:r>
              <w:t>Recycled</w:t>
            </w:r>
            <w:proofErr w:type="spellEnd"/>
            <w:r>
              <w:t xml:space="preserve"> - Materialien) an der gesamten Kunststofffraktion in dem Beschaffungsgegenstand (Fertigerzeugnis) muss in Summe mindestens 80 </w:t>
            </w:r>
            <w:proofErr w:type="spellStart"/>
            <w:r>
              <w:t>Gew</w:t>
            </w:r>
            <w:proofErr w:type="spellEnd"/>
            <w:r>
              <w:t xml:space="preserve">.-% betragen. </w:t>
            </w:r>
          </w:p>
          <w:p w14:paraId="526FCCED" w14:textId="77777777" w:rsidR="005D05C2" w:rsidRDefault="005D05C2" w:rsidP="00AE533C">
            <w:pPr>
              <w:pStyle w:val="Tabellentext"/>
            </w:pPr>
            <w:r>
              <w:t xml:space="preserve">Alle enthaltenen Materialien sind nach Typ (Polymertyp) und Gehalt aufzuschlüsseln. Die Fertigerzeugnisse dürfen maximal 2 </w:t>
            </w:r>
            <w:proofErr w:type="spellStart"/>
            <w:r>
              <w:t>Gew</w:t>
            </w:r>
            <w:proofErr w:type="spellEnd"/>
            <w:r>
              <w:t>.-% nicht deklarierte Materialien enthalten.</w:t>
            </w:r>
          </w:p>
          <w:p w14:paraId="4E60C0F3" w14:textId="261575E4" w:rsidR="003465DA" w:rsidRPr="00994FEC" w:rsidRDefault="005D05C2" w:rsidP="00AE533C">
            <w:pPr>
              <w:pStyle w:val="Tabellentext"/>
            </w:pPr>
            <w:r>
              <w:t xml:space="preserve">Bei der Berechnung des PCR-Gehalts sind sämtliche im Fertigerzeugnis enthaltene Kunststoffe zu berücksichtigen. Bauteile aus Nichtkunststoffmaterialien werden bei der Berechnung des PCR-Gehalts nicht berücksichtigt. Bei Fertigerzeugnissen, die aus mehreren Bauteilen bestehen, muss nicht jedes Bauteil </w:t>
            </w:r>
            <w:r>
              <w:lastRenderedPageBreak/>
              <w:t>PCR-Material enthalten. Es ist möglich, einzelne Bauteile vollständig aus Neuwarekunststoffen herzustellen. Allerdings werden auch diese Kunststoffe bei der Bilanz einbezogen.</w:t>
            </w:r>
          </w:p>
        </w:tc>
        <w:tc>
          <w:tcPr>
            <w:tcW w:w="2944" w:type="dxa"/>
          </w:tcPr>
          <w:p w14:paraId="70D6FD38" w14:textId="35ABEA60" w:rsidR="003465DA" w:rsidRDefault="003465DA" w:rsidP="00AE533C">
            <w:pPr>
              <w:pStyle w:val="Tabellentext"/>
            </w:pPr>
            <w:r w:rsidRPr="00994FEC">
              <w:lastRenderedPageBreak/>
              <w:t>Ausschlusskriterium</w:t>
            </w:r>
          </w:p>
          <w:p w14:paraId="2073AFCF" w14:textId="77777777" w:rsidR="00F22733" w:rsidRPr="00994FEC" w:rsidRDefault="00F22733" w:rsidP="00AE533C">
            <w:pPr>
              <w:pStyle w:val="Tabellentext"/>
            </w:pPr>
          </w:p>
          <w:p w14:paraId="3CF1B3DA" w14:textId="27A1A5E6" w:rsidR="005D05C2" w:rsidRDefault="003465DA" w:rsidP="00AE533C">
            <w:pPr>
              <w:pStyle w:val="Tabellentext"/>
            </w:pPr>
            <w:r w:rsidRPr="00994FEC">
              <w:t xml:space="preserve">Nachweis durch </w:t>
            </w:r>
            <w:r w:rsidR="00A559CE">
              <w:t xml:space="preserve">die </w:t>
            </w:r>
            <w:r w:rsidR="005D05C2">
              <w:t xml:space="preserve">Vorlage einer Beschreibung des Fertigerzeugnisses oder von Prospektmaterial mit Angaben zum Kunststoffgehalt und dem Gehalt an PCR-Material. </w:t>
            </w:r>
          </w:p>
          <w:p w14:paraId="1F8D8239" w14:textId="248BB8E5" w:rsidR="005D05C2" w:rsidRDefault="005D05C2" w:rsidP="00AE533C">
            <w:pPr>
              <w:pStyle w:val="Tabellentext"/>
            </w:pPr>
            <w:r>
              <w:t xml:space="preserve">Ferner ist die Herkunft und die Zusammensetzung der eingesetzten PCR-Materialien mittels eines Zertifikates (einschließlich Bericht) nach einem Zertifizierungsschema in Übereinstimmung mit EN 15343:2007 bzw. DIN EN 15343:2008 (mit berechnetem und plausibilisiertem Nachweis des Post-Consumer-Anteils) nachzuweisen. Dies kann durch ein </w:t>
            </w:r>
            <w:proofErr w:type="spellStart"/>
            <w:r>
              <w:t>EuCertPlast</w:t>
            </w:r>
            <w:proofErr w:type="spellEnd"/>
            <w:r>
              <w:t xml:space="preserve">-Zertifizierungsschema, das </w:t>
            </w:r>
            <w:proofErr w:type="spellStart"/>
            <w:r>
              <w:t>RecyClass</w:t>
            </w:r>
            <w:proofErr w:type="spellEnd"/>
            <w:r>
              <w:t xml:space="preserve">-Zertifizierungsschema für den „Recycling </w:t>
            </w:r>
            <w:proofErr w:type="spellStart"/>
            <w:r>
              <w:t>Process</w:t>
            </w:r>
            <w:proofErr w:type="spellEnd"/>
            <w:r>
              <w:t xml:space="preserve">“, das Global </w:t>
            </w:r>
            <w:proofErr w:type="spellStart"/>
            <w:r>
              <w:t>Recycled</w:t>
            </w:r>
            <w:proofErr w:type="spellEnd"/>
            <w:r>
              <w:t xml:space="preserve"> Standard (GRS)-Zertifizierungsschema</w:t>
            </w:r>
            <w:r w:rsidR="004D2466">
              <w:t xml:space="preserve">, das „Environmental Claim Validation </w:t>
            </w:r>
            <w:proofErr w:type="spellStart"/>
            <w:r w:rsidR="004D2466">
              <w:t>Procedure</w:t>
            </w:r>
            <w:proofErr w:type="spellEnd"/>
            <w:r w:rsidR="004D2466">
              <w:t xml:space="preserve"> (ECVP) </w:t>
            </w:r>
            <w:proofErr w:type="spellStart"/>
            <w:r w:rsidR="004D2466">
              <w:t>for</w:t>
            </w:r>
            <w:proofErr w:type="spellEnd"/>
            <w:r w:rsidR="004D2466">
              <w:t xml:space="preserve"> </w:t>
            </w:r>
            <w:proofErr w:type="spellStart"/>
            <w:r w:rsidR="004D2466">
              <w:t>Recycled</w:t>
            </w:r>
            <w:proofErr w:type="spellEnd"/>
            <w:r w:rsidR="004D2466">
              <w:t xml:space="preserve"> Content (UL ECVP 28</w:t>
            </w:r>
            <w:r w:rsidR="00A912F2">
              <w:t>09-2)“-Schema ge</w:t>
            </w:r>
            <w:r w:rsidR="00D0371C">
              <w:t>m</w:t>
            </w:r>
            <w:r w:rsidR="00A912F2">
              <w:t>äß Abschnitt 6.4 ‚</w:t>
            </w:r>
            <w:proofErr w:type="spellStart"/>
            <w:r w:rsidR="00A912F2">
              <w:t>Recycled</w:t>
            </w:r>
            <w:proofErr w:type="spellEnd"/>
            <w:r w:rsidR="00A912F2">
              <w:t xml:space="preserve"> Plastics‘ (Zert</w:t>
            </w:r>
            <w:r w:rsidR="00081512">
              <w:t>i</w:t>
            </w:r>
            <w:r w:rsidR="000F56FA">
              <w:t>fizierung nach EN 15343) UL ECVP 2809-2</w:t>
            </w:r>
            <w:r>
              <w:t xml:space="preserve"> oder ein gleichwertiges Zertifizierungsschema erfolgen. </w:t>
            </w:r>
          </w:p>
          <w:p w14:paraId="12C977E3" w14:textId="77777777" w:rsidR="005D05C2" w:rsidRDefault="005D05C2" w:rsidP="00AE533C">
            <w:pPr>
              <w:pStyle w:val="Tabellentext"/>
            </w:pPr>
            <w:r>
              <w:t xml:space="preserve">Die Aufzeichnungen und Ergebnisse sind durch eine unabhängige fachkundige Stelle am Ort der Produktion des Fertigerzeugnisses zu prüfen, zu plausibilisieren und als Prüfbericht zu bestätigen. </w:t>
            </w:r>
          </w:p>
          <w:p w14:paraId="02BD5079" w14:textId="29159412" w:rsidR="005D05C2" w:rsidRPr="00994FEC" w:rsidRDefault="005D05C2" w:rsidP="00AE533C">
            <w:pPr>
              <w:pStyle w:val="Tabellentext"/>
            </w:pPr>
            <w:r>
              <w:t xml:space="preserve">Alternativ kann der </w:t>
            </w:r>
            <w:proofErr w:type="spellStart"/>
            <w:r>
              <w:t>Rezyklatgehalt</w:t>
            </w:r>
            <w:proofErr w:type="spellEnd"/>
            <w:r>
              <w:t xml:space="preserve"> auch in Form einer Herstel</w:t>
            </w:r>
            <w:r>
              <w:lastRenderedPageBreak/>
              <w:t xml:space="preserve">lererklärung unter Beifügung einer Dokumentation der Massenbilanz (Input/Output) erfolgen. Für das Produkt müssen dann mindestens Produktname, Produktkategorie, eine Produktbeschreibung, Produktfarbe sowie für jedes </w:t>
            </w:r>
            <w:proofErr w:type="spellStart"/>
            <w:r>
              <w:t>Kunststoffrezyklat</w:t>
            </w:r>
            <w:proofErr w:type="spellEnd"/>
            <w:r>
              <w:t xml:space="preserve"> dessen Gewichtsanteil am Gesamtgewicht des Produkts sowie dessen PCR-Anteil gemäß Zertifizierungsbericht vorgelegt werden.</w:t>
            </w:r>
          </w:p>
        </w:tc>
        <w:tc>
          <w:tcPr>
            <w:tcW w:w="1682" w:type="dxa"/>
            <w:gridSpan w:val="3"/>
            <w:vAlign w:val="center"/>
          </w:tcPr>
          <w:p w14:paraId="33C4E0A3" w14:textId="77777777" w:rsidR="003465DA" w:rsidRPr="005B05B8" w:rsidRDefault="003465DA" w:rsidP="00973ACB">
            <w:pPr>
              <w:jc w:val="center"/>
              <w:rPr>
                <w:rFonts w:ascii="Meta Offc" w:hAnsi="Meta Offc" w:cs="Meta Offc"/>
                <w:sz w:val="18"/>
                <w:szCs w:val="18"/>
              </w:rPr>
            </w:pPr>
            <w:r w:rsidRPr="005B05B8">
              <w:rPr>
                <w:rFonts w:ascii="Meta Offc" w:hAnsi="Meta Offc" w:cs="Meta Offc"/>
                <w:sz w:val="18"/>
                <w:szCs w:val="18"/>
              </w:rPr>
              <w:lastRenderedPageBreak/>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000000">
              <w:rPr>
                <w:rFonts w:ascii="Meta Offc" w:hAnsi="Meta Offc" w:cs="Meta Offc"/>
                <w:sz w:val="18"/>
                <w:szCs w:val="18"/>
              </w:rPr>
            </w:r>
            <w:r w:rsidR="00000000">
              <w:rPr>
                <w:rFonts w:ascii="Meta Offc" w:hAnsi="Meta Offc" w:cs="Meta Offc"/>
                <w:sz w:val="18"/>
                <w:szCs w:val="18"/>
              </w:rPr>
              <w:fldChar w:fldCharType="separate"/>
            </w:r>
            <w:r w:rsidRPr="005B05B8">
              <w:rPr>
                <w:rFonts w:ascii="Meta Offc" w:hAnsi="Meta Offc" w:cs="Meta Offc"/>
                <w:sz w:val="18"/>
                <w:szCs w:val="18"/>
              </w:rPr>
              <w:fldChar w:fldCharType="end"/>
            </w:r>
          </w:p>
        </w:tc>
      </w:tr>
      <w:tr w:rsidR="008D34DC" w:rsidRPr="004C4B67" w14:paraId="08D4DC8F" w14:textId="77777777" w:rsidTr="00A559CE">
        <w:trPr>
          <w:cnfStyle w:val="000000100000" w:firstRow="0" w:lastRow="0" w:firstColumn="0" w:lastColumn="0" w:oddVBand="0" w:evenVBand="0" w:oddHBand="1" w:evenHBand="0" w:firstRowFirstColumn="0" w:firstRowLastColumn="0" w:lastRowFirstColumn="0" w:lastRowLastColumn="0"/>
          <w:trHeight w:val="284"/>
        </w:trPr>
        <w:tc>
          <w:tcPr>
            <w:tcW w:w="10042" w:type="dxa"/>
            <w:gridSpan w:val="5"/>
          </w:tcPr>
          <w:p w14:paraId="5E875500" w14:textId="4A0C12A3" w:rsidR="008D34DC" w:rsidRPr="005B05B8" w:rsidRDefault="008D34DC" w:rsidP="00AE533C">
            <w:pPr>
              <w:pStyle w:val="Tabellentext"/>
            </w:pPr>
            <w:r>
              <w:t>2</w:t>
            </w:r>
            <w:r w:rsidR="00CC25A6">
              <w:t>.</w:t>
            </w:r>
            <w:r>
              <w:t xml:space="preserve"> </w:t>
            </w:r>
            <w:r w:rsidRPr="005D05C2">
              <w:t>Begrenzung der Verwendung bestimmter PCR-Materialien</w:t>
            </w:r>
            <w:r w:rsidR="00E07B39">
              <w:rPr>
                <w:rStyle w:val="Funotenzeichen"/>
              </w:rPr>
              <w:footnoteReference w:id="2"/>
            </w:r>
          </w:p>
        </w:tc>
      </w:tr>
      <w:tr w:rsidR="00D36E21" w:rsidRPr="004C4B67" w14:paraId="7AE6AFEA" w14:textId="77777777" w:rsidTr="005A0872">
        <w:trPr>
          <w:trHeight w:val="284"/>
        </w:trPr>
        <w:tc>
          <w:tcPr>
            <w:tcW w:w="5416" w:type="dxa"/>
            <w:shd w:val="clear" w:color="auto" w:fill="FFFFFF" w:themeFill="background1"/>
          </w:tcPr>
          <w:p w14:paraId="5179931B" w14:textId="77777777" w:rsidR="00D36E21" w:rsidRDefault="00D36E21" w:rsidP="00AE533C">
            <w:pPr>
              <w:pStyle w:val="Tabellentext"/>
            </w:pPr>
            <w:r>
              <w:t>Fertigerzeugnisse, die folgende PCR-Materialien enthalten, sind ausgeschlossen:</w:t>
            </w:r>
          </w:p>
          <w:p w14:paraId="400D50FE" w14:textId="77777777" w:rsidR="00D36E21" w:rsidRDefault="00D36E21" w:rsidP="00AE533C">
            <w:pPr>
              <w:pStyle w:val="Tabellentext"/>
            </w:pPr>
          </w:p>
          <w:p w14:paraId="59E90679" w14:textId="77D8E05A" w:rsidR="00D36E21" w:rsidRDefault="00D36E21" w:rsidP="00AE533C">
            <w:pPr>
              <w:pStyle w:val="Aufzhlung"/>
            </w:pPr>
            <w:r>
              <w:t>PCR-Materialien, die aus anderen Verfahren stammen als dem werkstofflichen Recycling (z.</w:t>
            </w:r>
            <w:r w:rsidR="00F43B11">
              <w:t xml:space="preserve"> </w:t>
            </w:r>
            <w:r>
              <w:t>B. aus dem chemischen Recycling von Kunststoffen)</w:t>
            </w:r>
          </w:p>
          <w:p w14:paraId="5BAA46DE" w14:textId="223F66C0" w:rsidR="00D36E21" w:rsidRDefault="00D36E21" w:rsidP="00AE533C">
            <w:pPr>
              <w:pStyle w:val="Aufzhlung"/>
            </w:pPr>
            <w:r>
              <w:t>PCR-Materialien, die einen ‚</w:t>
            </w:r>
            <w:proofErr w:type="spellStart"/>
            <w:r>
              <w:t>Substance</w:t>
            </w:r>
            <w:proofErr w:type="spellEnd"/>
            <w:r>
              <w:t xml:space="preserve"> </w:t>
            </w:r>
            <w:proofErr w:type="spellStart"/>
            <w:r>
              <w:t>of</w:t>
            </w:r>
            <w:proofErr w:type="spellEnd"/>
            <w:r>
              <w:t xml:space="preserve"> Very High </w:t>
            </w:r>
            <w:proofErr w:type="spellStart"/>
            <w:r>
              <w:t>Concern</w:t>
            </w:r>
            <w:proofErr w:type="spellEnd"/>
            <w:r>
              <w:t xml:space="preserve">‘ (SVHC) der Kandidatenliste oberhalb einer Schwelle von 0,1 </w:t>
            </w:r>
            <w:proofErr w:type="spellStart"/>
            <w:r>
              <w:t>Gew</w:t>
            </w:r>
            <w:proofErr w:type="spellEnd"/>
            <w:r>
              <w:t>.-% enthalten.</w:t>
            </w:r>
          </w:p>
          <w:p w14:paraId="2E6D969B" w14:textId="27B15711" w:rsidR="00D36E21" w:rsidRDefault="00D36E21" w:rsidP="00AE533C">
            <w:pPr>
              <w:pStyle w:val="Aufzhlung"/>
            </w:pPr>
            <w:r>
              <w:t>PCR-Materialien, die halogenierte Treibmittel oder halogenierte Flammschutzmittel enthalten.</w:t>
            </w:r>
          </w:p>
          <w:p w14:paraId="3D3777A0" w14:textId="368D074B" w:rsidR="00D36E21" w:rsidRDefault="00D36E21" w:rsidP="00AE533C">
            <w:pPr>
              <w:pStyle w:val="Aufzhlung"/>
            </w:pPr>
            <w:r>
              <w:t>PCR-Materialien aus Weich-Polyvinylchlorid (PVC).</w:t>
            </w:r>
          </w:p>
          <w:p w14:paraId="13F4FB43" w14:textId="316ADFD0" w:rsidR="00D36E21" w:rsidRDefault="00D36E21" w:rsidP="00AE533C">
            <w:pPr>
              <w:pStyle w:val="Aufzhlung"/>
            </w:pPr>
            <w:r>
              <w:t>PCR-Materialien aus Hart-PVC, die Cadmium und/oder Blei enthalten.</w:t>
            </w:r>
          </w:p>
          <w:p w14:paraId="01665BE4" w14:textId="47C5ECE0" w:rsidR="00D36E21" w:rsidRDefault="00D36E21" w:rsidP="00AE533C">
            <w:pPr>
              <w:pStyle w:val="Aufzhlung"/>
            </w:pPr>
            <w:r>
              <w:t>PCR-Materialien aus Polyethylenterephthalat (PET), welches aus dem Produktbereich der PET-(Getränke)Flaschen stammt</w:t>
            </w:r>
          </w:p>
        </w:tc>
        <w:tc>
          <w:tcPr>
            <w:tcW w:w="2952" w:type="dxa"/>
            <w:gridSpan w:val="2"/>
            <w:shd w:val="clear" w:color="auto" w:fill="FFFFFF" w:themeFill="background1"/>
          </w:tcPr>
          <w:p w14:paraId="6448445C" w14:textId="5E354947" w:rsidR="00D36E21" w:rsidRDefault="00D36E21" w:rsidP="00AE533C">
            <w:pPr>
              <w:pStyle w:val="Tabellentext"/>
            </w:pPr>
            <w:r w:rsidRPr="00994FEC">
              <w:t>Ausschlusskriterium</w:t>
            </w:r>
          </w:p>
          <w:p w14:paraId="43737C80" w14:textId="77777777" w:rsidR="00D36E21" w:rsidRPr="00994FEC" w:rsidRDefault="00D36E21" w:rsidP="00AE533C">
            <w:pPr>
              <w:pStyle w:val="Tabellentext"/>
            </w:pPr>
          </w:p>
          <w:p w14:paraId="644DB667" w14:textId="4250457A" w:rsidR="00D36E21" w:rsidRDefault="00D36E21" w:rsidP="00AE533C">
            <w:pPr>
              <w:pStyle w:val="Tabellentext"/>
            </w:pPr>
            <w:r w:rsidRPr="00994FEC">
              <w:t xml:space="preserve">Nachweis durch </w:t>
            </w:r>
            <w:r w:rsidR="00A559CE">
              <w:t>die V</w:t>
            </w:r>
            <w:r w:rsidRPr="00687E0E">
              <w:t>orlage folgender Nachweise</w:t>
            </w:r>
            <w:r>
              <w:t>:</w:t>
            </w:r>
          </w:p>
          <w:p w14:paraId="150BF7BD" w14:textId="77777777" w:rsidR="00A559CE" w:rsidRDefault="00A559CE" w:rsidP="00AE533C">
            <w:pPr>
              <w:pStyle w:val="Tabellentext"/>
            </w:pPr>
          </w:p>
          <w:p w14:paraId="138F09E4" w14:textId="77777777" w:rsidR="00D36E21" w:rsidRDefault="00D36E21" w:rsidP="00AE533C">
            <w:pPr>
              <w:pStyle w:val="Tabellentext"/>
            </w:pPr>
            <w:r>
              <w:t>Für weiche oder flexible Kunststoffmaterialien sowie alle Recycling-PVC-Materialien ist der Gehalt der enthaltenen Phthalate zu bestimmen, welche zum Zeitpunkt der Ausschreibungsveröffentlichung auf der Kandidatenliste aufgeführt sind. Die Abwesenheit von Phthalaten ist durch einen Prüfbericht gemäß EN ISO 18856 oder EN 14602 oder einer gleichwertigen Methode zu belegen.</w:t>
            </w:r>
          </w:p>
          <w:p w14:paraId="3CCD57B7" w14:textId="77777777" w:rsidR="00F43B11" w:rsidRDefault="00F43B11" w:rsidP="00AE533C">
            <w:pPr>
              <w:pStyle w:val="Tabellentext"/>
            </w:pPr>
          </w:p>
          <w:p w14:paraId="717B2673" w14:textId="77777777" w:rsidR="00D36E21" w:rsidRDefault="00D36E21" w:rsidP="00AE533C">
            <w:pPr>
              <w:pStyle w:val="Tabellentext"/>
            </w:pPr>
            <w:r>
              <w:t xml:space="preserve">Der Gehalt an Halogenen (Chlor und Brom) ist gemäß DIN 53474:2017-12 (Aufschluss nach </w:t>
            </w:r>
            <w:proofErr w:type="spellStart"/>
            <w:r>
              <w:t>Wickbold</w:t>
            </w:r>
            <w:proofErr w:type="spellEnd"/>
            <w:r>
              <w:t xml:space="preserve">) in Kombination mit ISO 10304-1 Bestimmung von gelösten Anionen mittels Flüssigkeits-Ionenchromatographie oder alternativ über eine zerstörungsfreie, spektroskopische Messung in Anlehnung an DIN EN 62321-3-1:2014-10 zu bestimmen. Für den Nachweis der Halogenfreiheit gilt eine allgemeine Schwelle von 0,1 </w:t>
            </w:r>
            <w:proofErr w:type="spellStart"/>
            <w:r>
              <w:t>Gew</w:t>
            </w:r>
            <w:proofErr w:type="spellEnd"/>
            <w:r>
              <w:t xml:space="preserve">.-% für Brom und 0,3. </w:t>
            </w:r>
            <w:proofErr w:type="spellStart"/>
            <w:r>
              <w:t>Gew</w:t>
            </w:r>
            <w:proofErr w:type="spellEnd"/>
            <w:r>
              <w:t xml:space="preserve">.-% für Chlor. Weitere Nachweismethoden können bei Darlegung der </w:t>
            </w:r>
            <w:r>
              <w:lastRenderedPageBreak/>
              <w:t>Eignung zugelassen werden. Ausgenommen von diesem Nachweis ist Hart-PVC.</w:t>
            </w:r>
          </w:p>
          <w:p w14:paraId="20F4F0DE" w14:textId="77777777" w:rsidR="00F43B11" w:rsidRDefault="00F43B11" w:rsidP="00AE533C">
            <w:pPr>
              <w:pStyle w:val="Tabellentext"/>
            </w:pPr>
          </w:p>
          <w:p w14:paraId="1C7EF394" w14:textId="1DC7602F" w:rsidR="00D36E21" w:rsidRDefault="00D36E21" w:rsidP="00AE533C">
            <w:pPr>
              <w:pStyle w:val="Tabellentext"/>
            </w:pPr>
            <w:r>
              <w:t xml:space="preserve">Für Hart-PVC ist der Gehalt an Cadmium und Blei mittels einer geeigneten Aufschlussmethode und anschließender Messung mittels ICP-OES (Optische </w:t>
            </w:r>
            <w:proofErr w:type="spellStart"/>
            <w:r>
              <w:t>Emissionsspektrometrie</w:t>
            </w:r>
            <w:proofErr w:type="spellEnd"/>
            <w:r>
              <w:t>) oder ICP-MS (Massenspektrometrie) zu bestimmen und darf einen Cadmiumgehalt (</w:t>
            </w:r>
            <w:proofErr w:type="spellStart"/>
            <w:r>
              <w:t>Cd</w:t>
            </w:r>
            <w:proofErr w:type="spellEnd"/>
            <w:r>
              <w:t xml:space="preserve">-Metall) von 0,01 </w:t>
            </w:r>
            <w:proofErr w:type="spellStart"/>
            <w:r>
              <w:t>Gew</w:t>
            </w:r>
            <w:proofErr w:type="spellEnd"/>
            <w:r>
              <w:t xml:space="preserve">.-% – bzw. 0,1 </w:t>
            </w:r>
            <w:proofErr w:type="spellStart"/>
            <w:r>
              <w:t>Gew</w:t>
            </w:r>
            <w:proofErr w:type="spellEnd"/>
            <w:r>
              <w:t>.-% für Hart-PVC, welches in Bauprofilen und Rohren</w:t>
            </w:r>
            <w:r w:rsidR="00E07B39" w:rsidRPr="00E07B39">
              <w:rPr>
                <w:rStyle w:val="Funotenzeichen"/>
              </w:rPr>
              <w:footnoteReference w:id="3"/>
            </w:r>
            <w:r>
              <w:t xml:space="preserve"> eingesetzt werden soll – sowie einen Bleigehalt (in Metall) des PCR-Materials von 0,05 % – bzw. 0,3 </w:t>
            </w:r>
            <w:proofErr w:type="spellStart"/>
            <w:r>
              <w:t>Gew</w:t>
            </w:r>
            <w:proofErr w:type="spellEnd"/>
            <w:r>
              <w:t>.-% für Hart-PVC, welches in Bauprofilen und Rohren</w:t>
            </w:r>
            <w:r w:rsidR="00E07B39" w:rsidRPr="00CF7C23">
              <w:rPr>
                <w:rStyle w:val="Funotenzeichen"/>
                <w:b/>
                <w:bCs/>
              </w:rPr>
              <w:footnoteReference w:id="4"/>
            </w:r>
            <w:r>
              <w:t xml:space="preserve"> eingesetzt werden soll – nicht überschreiten.</w:t>
            </w:r>
          </w:p>
          <w:p w14:paraId="5F5D592A" w14:textId="77777777" w:rsidR="00F43B11" w:rsidRDefault="00F43B11" w:rsidP="00AE533C">
            <w:pPr>
              <w:pStyle w:val="Tabellentext"/>
            </w:pPr>
          </w:p>
          <w:p w14:paraId="4EDFF09A" w14:textId="2F4ADB55" w:rsidR="00D36E21" w:rsidRDefault="00D36E21" w:rsidP="00AE533C">
            <w:pPr>
              <w:pStyle w:val="Tabellentext"/>
            </w:pPr>
            <w:r>
              <w:t xml:space="preserve">Für PET ist die Herkunft explizit und detailliert nachzuweisen, sodass zweifelsfrei ersichtlich wird, dass es sich nicht um PET aus dem Produktbereich der PET-(Getränke-)Flaschen handelt und zudem die in Abschnitt </w:t>
            </w:r>
            <w:r w:rsidR="00E83D19">
              <w:t>1</w:t>
            </w:r>
            <w:r>
              <w:t xml:space="preserve"> festgelegten Anforderungen an PCR-Materialien erfüllt sind.</w:t>
            </w:r>
          </w:p>
        </w:tc>
        <w:tc>
          <w:tcPr>
            <w:tcW w:w="1674" w:type="dxa"/>
            <w:gridSpan w:val="2"/>
            <w:shd w:val="clear" w:color="auto" w:fill="FFFFFF" w:themeFill="background1"/>
            <w:vAlign w:val="center"/>
          </w:tcPr>
          <w:p w14:paraId="3E667015" w14:textId="6FE7C8EE" w:rsidR="00D36E21" w:rsidRDefault="00D36E21" w:rsidP="009F1662">
            <w:pPr>
              <w:jc w:val="center"/>
            </w:pPr>
            <w:r w:rsidRPr="009F1662">
              <w:rPr>
                <w:rFonts w:ascii="Meta Offc" w:hAnsi="Meta Offc" w:cs="Meta Offc"/>
                <w:sz w:val="18"/>
                <w:szCs w:val="18"/>
              </w:rPr>
              <w:lastRenderedPageBreak/>
              <w:fldChar w:fldCharType="begin">
                <w:ffData>
                  <w:name w:val="Kontrollkästchen6"/>
                  <w:enabled/>
                  <w:calcOnExit w:val="0"/>
                  <w:checkBox>
                    <w:sizeAuto/>
                    <w:default w:val="0"/>
                    <w:checked w:val="0"/>
                  </w:checkBox>
                </w:ffData>
              </w:fldChar>
            </w:r>
            <w:r w:rsidRPr="009F1662">
              <w:rPr>
                <w:rFonts w:ascii="Meta Offc" w:hAnsi="Meta Offc" w:cs="Meta Offc"/>
                <w:sz w:val="18"/>
                <w:szCs w:val="18"/>
              </w:rPr>
              <w:instrText xml:space="preserve"> FORMCHECKBOX </w:instrText>
            </w:r>
            <w:r w:rsidR="00000000">
              <w:rPr>
                <w:rFonts w:ascii="Meta Offc" w:hAnsi="Meta Offc" w:cs="Meta Offc"/>
                <w:sz w:val="18"/>
                <w:szCs w:val="18"/>
              </w:rPr>
            </w:r>
            <w:r w:rsidR="00000000">
              <w:rPr>
                <w:rFonts w:ascii="Meta Offc" w:hAnsi="Meta Offc" w:cs="Meta Offc"/>
                <w:sz w:val="18"/>
                <w:szCs w:val="18"/>
              </w:rPr>
              <w:fldChar w:fldCharType="separate"/>
            </w:r>
            <w:r w:rsidRPr="009F1662">
              <w:rPr>
                <w:rFonts w:ascii="Meta Offc" w:hAnsi="Meta Offc" w:cs="Meta Offc"/>
                <w:sz w:val="18"/>
                <w:szCs w:val="18"/>
              </w:rPr>
              <w:fldChar w:fldCharType="end"/>
            </w:r>
          </w:p>
        </w:tc>
      </w:tr>
      <w:tr w:rsidR="00D36E21" w:rsidRPr="004C4B67" w14:paraId="2842EE37" w14:textId="77777777" w:rsidTr="00A559CE">
        <w:trPr>
          <w:cnfStyle w:val="000000100000" w:firstRow="0" w:lastRow="0" w:firstColumn="0" w:lastColumn="0" w:oddVBand="0" w:evenVBand="0" w:oddHBand="1" w:evenHBand="0" w:firstRowFirstColumn="0" w:firstRowLastColumn="0" w:lastRowFirstColumn="0" w:lastRowLastColumn="0"/>
          <w:trHeight w:val="284"/>
        </w:trPr>
        <w:tc>
          <w:tcPr>
            <w:tcW w:w="10042" w:type="dxa"/>
            <w:gridSpan w:val="5"/>
          </w:tcPr>
          <w:p w14:paraId="25D99C03" w14:textId="324149A5" w:rsidR="00D36E21" w:rsidRDefault="00D36E21" w:rsidP="00AE533C">
            <w:pPr>
              <w:pStyle w:val="Tabellentext"/>
            </w:pPr>
            <w:r>
              <w:t xml:space="preserve">3. </w:t>
            </w:r>
            <w:r w:rsidRPr="005D05C2">
              <w:t>Anforderungen an den Zusatz von Stoffen zum PCR-Material</w:t>
            </w:r>
          </w:p>
        </w:tc>
      </w:tr>
      <w:tr w:rsidR="00D36E21" w:rsidRPr="004C4B67" w14:paraId="63E993E2" w14:textId="77777777" w:rsidTr="00A559CE">
        <w:trPr>
          <w:trHeight w:val="284"/>
        </w:trPr>
        <w:tc>
          <w:tcPr>
            <w:tcW w:w="5416" w:type="dxa"/>
          </w:tcPr>
          <w:p w14:paraId="79EAA065" w14:textId="7A34F844" w:rsidR="00D36E21" w:rsidRDefault="00D36E21" w:rsidP="00AE533C">
            <w:pPr>
              <w:pStyle w:val="Tabellentext"/>
            </w:pPr>
            <w:r w:rsidRPr="005D05C2">
              <w:t xml:space="preserve">Den PCR-Materialien dürfen keine Stoffe zugeführt werden, welche eine oder mehrere der </w:t>
            </w:r>
            <w:r>
              <w:t xml:space="preserve">Einstufungen in Tabelle 1 aufweisen. Diese Anforderung schließt sowohl die harmonisierten Einstufungen gemäß Anhang VI der Classification, </w:t>
            </w:r>
            <w:proofErr w:type="spellStart"/>
            <w:r>
              <w:t>Labelling</w:t>
            </w:r>
            <w:proofErr w:type="spellEnd"/>
            <w:r>
              <w:t xml:space="preserve"> and </w:t>
            </w:r>
            <w:proofErr w:type="spellStart"/>
            <w:r>
              <w:t>Packaging</w:t>
            </w:r>
            <w:proofErr w:type="spellEnd"/>
            <w:r>
              <w:t xml:space="preserve"> (CLP) Verordnung</w:t>
            </w:r>
            <w:r w:rsidR="00E07B39">
              <w:rPr>
                <w:rStyle w:val="Funotenzeichen"/>
                <w:bCs/>
              </w:rPr>
              <w:footnoteReference w:id="5"/>
            </w:r>
            <w:r w:rsidR="00E07B39">
              <w:t xml:space="preserve"> </w:t>
            </w:r>
            <w:r>
              <w:t xml:space="preserve">(in der zum Zeitpunkt der Veröffentlichung der Ausschreibungsunterlagen geltende Fassung) als auch die Selbsteinstufungen der Inverkehrbringer der Stoffe ein. Darüber hinaus gilt für PCR-Materialien, die in Fertigerzeugnissen zum Einsatz kommen und bei deren bestimmungsgemäßem Gebrauch ein wiederholter, direkter Körperkontakt zu Verbrauchern*Verbraucherinnen bestehen kann, dass Stoffe mit einer Einstufung (harmonisierte und/oder Selbsteinstufung) als Sens. Haut 1, H317 "Kann allergische Hautreaktionen verursachen" nicht zugesetzt werden dürfen. </w:t>
            </w:r>
            <w:proofErr w:type="spellStart"/>
            <w:r>
              <w:t>Topfkonservierer</w:t>
            </w:r>
            <w:proofErr w:type="spellEnd"/>
            <w:r>
              <w:t xml:space="preserve"> der Kategorie PT 6 gem. </w:t>
            </w:r>
            <w:proofErr w:type="spellStart"/>
            <w:r>
              <w:t>Biozidverordnung</w:t>
            </w:r>
            <w:proofErr w:type="spellEnd"/>
            <w:r>
              <w:t xml:space="preserve"> in wasserbasierten </w:t>
            </w:r>
            <w:r>
              <w:lastRenderedPageBreak/>
              <w:t xml:space="preserve">Druckfarben sowie </w:t>
            </w:r>
            <w:proofErr w:type="spellStart"/>
            <w:r>
              <w:t>Propylidynetrimethanol</w:t>
            </w:r>
            <w:proofErr w:type="spellEnd"/>
            <w:r>
              <w:t xml:space="preserve"> (CAS-Nr. 77 99-6) in Titandioxid-haltigen Druckfarben in Konzentrationen ≤ 0,25 % in der Farbe zur Bedruckung von Folien oder Fertigerzeugnissen sind von den vorgenannten Anforderungen ausgenommen. </w:t>
            </w:r>
          </w:p>
          <w:p w14:paraId="39184A3D" w14:textId="0349FAB0" w:rsidR="00D36E21" w:rsidRDefault="00D36E21" w:rsidP="00AE533C">
            <w:pPr>
              <w:pStyle w:val="Tabellentext"/>
            </w:pPr>
            <w:r>
              <w:t xml:space="preserve">Biozide im Sinne der </w:t>
            </w:r>
            <w:proofErr w:type="spellStart"/>
            <w:r>
              <w:t>Biozidverordnung</w:t>
            </w:r>
            <w:proofErr w:type="spellEnd"/>
            <w:r>
              <w:t xml:space="preserve"> EU Nr. </w:t>
            </w:r>
            <w:r w:rsidR="00E83D19">
              <w:t xml:space="preserve"> </w:t>
            </w:r>
            <w:r>
              <w:t>528/2012</w:t>
            </w:r>
            <w:r w:rsidR="00E83D19">
              <w:rPr>
                <w:rStyle w:val="Funotenzeichen"/>
                <w:bCs/>
              </w:rPr>
              <w:footnoteReference w:id="6"/>
            </w:r>
            <w:r w:rsidR="00E83D19" w:rsidRPr="007155C9">
              <w:rPr>
                <w:rStyle w:val="UBAFliesstextfett"/>
                <w:bCs/>
              </w:rPr>
              <w:t xml:space="preserve"> </w:t>
            </w:r>
            <w:r>
              <w:t xml:space="preserve"> (in der zum Zeitpunkt der Veröffentlichung der Ausschreibungsunterlagen geltende Fassung) dürfen, mit Ausnahme der oben genannten </w:t>
            </w:r>
            <w:proofErr w:type="spellStart"/>
            <w:r>
              <w:t>Topfkonservierer</w:t>
            </w:r>
            <w:proofErr w:type="spellEnd"/>
            <w:r>
              <w:t xml:space="preserve"> in wasserbasierte Druckfarben, nicht verwendet werden.</w:t>
            </w:r>
          </w:p>
          <w:p w14:paraId="791137CC" w14:textId="3436F541" w:rsidR="00D36E21" w:rsidRDefault="00D36E21" w:rsidP="00AE533C">
            <w:pPr>
              <w:pStyle w:val="Tabellentext"/>
            </w:pPr>
            <w:r>
              <w:t>Ferner dürfen den PCR-Materialien grundsätzlich keine Stoffe zugefügt werden</w:t>
            </w:r>
            <w:r w:rsidR="00E83D19">
              <w:rPr>
                <w:rStyle w:val="Funotenzeichen"/>
                <w:bCs/>
              </w:rPr>
              <w:footnoteReference w:id="7"/>
            </w:r>
            <w:r w:rsidR="009B7663">
              <w:t>,</w:t>
            </w:r>
            <w:r>
              <w:t xml:space="preserve"> die nach Art. 59 der REACH-Verordnung in die sogenannte Kandidatenliste aufgenommen wurden. Es gilt die Fassung der Kandidatenliste zum Zeitpunkt der Veröffentlichung der Ausschreibungsunterlagen.</w:t>
            </w:r>
          </w:p>
          <w:p w14:paraId="786C13B8" w14:textId="77777777" w:rsidR="00E83D19" w:rsidRPr="00E83D19" w:rsidRDefault="00E83D19" w:rsidP="00E83D19">
            <w:pPr>
              <w:pStyle w:val="UBATabellenAbbildungenGrafikenBeschriftung"/>
              <w:rPr>
                <w:rFonts w:ascii="Calibri" w:eastAsiaTheme="minorEastAsia" w:hAnsi="Calibri" w:cs="Times New Roman"/>
                <w:b w:val="0"/>
                <w:color w:val="auto"/>
                <w:sz w:val="20"/>
                <w:szCs w:val="24"/>
                <w:lang w:eastAsia="de-DE"/>
              </w:rPr>
            </w:pPr>
            <w:r w:rsidRPr="00E83D19">
              <w:rPr>
                <w:rFonts w:ascii="Calibri" w:eastAsiaTheme="minorEastAsia" w:hAnsi="Calibri" w:cs="Times New Roman"/>
                <w:b w:val="0"/>
                <w:color w:val="auto"/>
                <w:sz w:val="20"/>
                <w:szCs w:val="24"/>
                <w:lang w:eastAsia="de-DE"/>
              </w:rPr>
              <w:t xml:space="preserve">Tabelle </w:t>
            </w:r>
            <w:r w:rsidRPr="00E83D19">
              <w:rPr>
                <w:rFonts w:ascii="Calibri" w:eastAsiaTheme="minorEastAsia" w:hAnsi="Calibri" w:cs="Times New Roman"/>
                <w:b w:val="0"/>
                <w:color w:val="auto"/>
                <w:sz w:val="20"/>
                <w:szCs w:val="24"/>
                <w:lang w:eastAsia="de-DE"/>
              </w:rPr>
              <w:fldChar w:fldCharType="begin"/>
            </w:r>
            <w:r w:rsidRPr="00E83D19">
              <w:rPr>
                <w:rFonts w:ascii="Calibri" w:eastAsiaTheme="minorEastAsia" w:hAnsi="Calibri" w:cs="Times New Roman"/>
                <w:b w:val="0"/>
                <w:color w:val="auto"/>
                <w:sz w:val="20"/>
                <w:szCs w:val="24"/>
                <w:lang w:eastAsia="de-DE"/>
              </w:rPr>
              <w:instrText xml:space="preserve"> SEQ Tabelle \* ARABIC </w:instrText>
            </w:r>
            <w:r w:rsidRPr="00E83D19">
              <w:rPr>
                <w:rFonts w:ascii="Calibri" w:eastAsiaTheme="minorEastAsia" w:hAnsi="Calibri" w:cs="Times New Roman"/>
                <w:b w:val="0"/>
                <w:color w:val="auto"/>
                <w:sz w:val="20"/>
                <w:szCs w:val="24"/>
                <w:lang w:eastAsia="de-DE"/>
              </w:rPr>
              <w:fldChar w:fldCharType="separate"/>
            </w:r>
            <w:r w:rsidRPr="00E83D19">
              <w:rPr>
                <w:rFonts w:ascii="Calibri" w:eastAsiaTheme="minorEastAsia" w:hAnsi="Calibri" w:cs="Times New Roman"/>
                <w:b w:val="0"/>
                <w:color w:val="auto"/>
                <w:sz w:val="20"/>
                <w:szCs w:val="24"/>
                <w:lang w:eastAsia="de-DE"/>
              </w:rPr>
              <w:t>1</w:t>
            </w:r>
            <w:r w:rsidRPr="00E83D19">
              <w:rPr>
                <w:rFonts w:ascii="Calibri" w:eastAsiaTheme="minorEastAsia" w:hAnsi="Calibri" w:cs="Times New Roman"/>
                <w:b w:val="0"/>
                <w:color w:val="auto"/>
                <w:sz w:val="20"/>
                <w:szCs w:val="24"/>
                <w:lang w:eastAsia="de-DE"/>
              </w:rPr>
              <w:fldChar w:fldCharType="end"/>
            </w:r>
            <w:r w:rsidRPr="00E83D19">
              <w:rPr>
                <w:rFonts w:ascii="Calibri" w:eastAsiaTheme="minorEastAsia" w:hAnsi="Calibri" w:cs="Times New Roman"/>
                <w:b w:val="0"/>
                <w:color w:val="auto"/>
                <w:sz w:val="20"/>
                <w:szCs w:val="24"/>
                <w:lang w:eastAsia="de-DE"/>
              </w:rPr>
              <w:t>:</w:t>
            </w:r>
            <w:r w:rsidRPr="00E83D19">
              <w:rPr>
                <w:rFonts w:ascii="Calibri" w:eastAsiaTheme="minorEastAsia" w:hAnsi="Calibri" w:cs="Times New Roman"/>
                <w:b w:val="0"/>
                <w:color w:val="auto"/>
                <w:sz w:val="20"/>
                <w:szCs w:val="24"/>
                <w:lang w:eastAsia="de-DE"/>
              </w:rPr>
              <w:tab/>
              <w:t>Liste der nicht zulässigen Einstufungen zugesetzter Stoffe in PCR-Materialien</w:t>
            </w:r>
          </w:p>
          <w:tbl>
            <w:tblPr>
              <w:tblStyle w:val="UBATabellegrau"/>
              <w:tblW w:w="4838" w:type="pct"/>
              <w:tblBorders>
                <w:insideV w:val="none" w:sz="0" w:space="0" w:color="auto"/>
              </w:tblBorders>
              <w:tblLook w:val="0020" w:firstRow="1" w:lastRow="0" w:firstColumn="0" w:lastColumn="0" w:noHBand="0" w:noVBand="0"/>
            </w:tblPr>
            <w:tblGrid>
              <w:gridCol w:w="1524"/>
              <w:gridCol w:w="829"/>
              <w:gridCol w:w="998"/>
              <w:gridCol w:w="1681"/>
            </w:tblGrid>
            <w:tr w:rsidR="00E83D19" w:rsidRPr="00E83D19" w14:paraId="33503985" w14:textId="77777777" w:rsidTr="00BD4847">
              <w:trPr>
                <w:cnfStyle w:val="100000000000" w:firstRow="1" w:lastRow="0" w:firstColumn="0" w:lastColumn="0" w:oddVBand="0" w:evenVBand="0" w:oddHBand="0" w:evenHBand="0" w:firstRowFirstColumn="0" w:firstRowLastColumn="0" w:lastRowFirstColumn="0" w:lastRowLastColumn="0"/>
                <w:trHeight w:val="154"/>
              </w:trPr>
              <w:tc>
                <w:tcPr>
                  <w:tcW w:w="1524" w:type="dxa"/>
                  <w:shd w:val="clear" w:color="auto" w:fill="252526" w:themeFill="text1" w:themeFillShade="80"/>
                </w:tcPr>
                <w:p w14:paraId="6680B160" w14:textId="77777777" w:rsidR="005A0872" w:rsidRPr="00E83D19" w:rsidRDefault="005A0872" w:rsidP="00BD4847">
                  <w:pPr>
                    <w:pStyle w:val="TabellentextKopfzeile"/>
                  </w:pPr>
                  <w:r w:rsidRPr="00E83D19">
                    <w:t>Gefahrenklasse</w:t>
                  </w:r>
                </w:p>
              </w:tc>
              <w:tc>
                <w:tcPr>
                  <w:tcW w:w="829" w:type="dxa"/>
                  <w:shd w:val="clear" w:color="auto" w:fill="252526" w:themeFill="text1" w:themeFillShade="80"/>
                </w:tcPr>
                <w:p w14:paraId="72218BBC" w14:textId="77777777" w:rsidR="005A0872" w:rsidRPr="00E83D19" w:rsidRDefault="005A0872" w:rsidP="00BD4847">
                  <w:pPr>
                    <w:pStyle w:val="TabellentextKopfzeile"/>
                  </w:pPr>
                  <w:r w:rsidRPr="00E83D19">
                    <w:t>Gefahrenkategorie</w:t>
                  </w:r>
                </w:p>
              </w:tc>
              <w:tc>
                <w:tcPr>
                  <w:tcW w:w="2679" w:type="dxa"/>
                  <w:gridSpan w:val="2"/>
                  <w:shd w:val="clear" w:color="auto" w:fill="252526" w:themeFill="text1" w:themeFillShade="80"/>
                </w:tcPr>
                <w:p w14:paraId="0BFA9FAA" w14:textId="77777777" w:rsidR="005A0872" w:rsidRPr="00E83D19" w:rsidRDefault="005A0872" w:rsidP="00BD4847">
                  <w:pPr>
                    <w:pStyle w:val="TabellentextKopfzeile"/>
                  </w:pPr>
                  <w:r w:rsidRPr="00E83D19">
                    <w:t>H-Sätze gemäß CLP-Verordnung VO (EC) Nr. 1272/2008</w:t>
                  </w:r>
                </w:p>
                <w:p w14:paraId="28CBF3AF" w14:textId="6D8D5D42" w:rsidR="005A0872" w:rsidRPr="00E83D19" w:rsidRDefault="005A0872" w:rsidP="00BD4847">
                  <w:pPr>
                    <w:pStyle w:val="TabellentextKopfzeile"/>
                  </w:pPr>
                </w:p>
              </w:tc>
            </w:tr>
            <w:tr w:rsidR="00E83D19" w:rsidRPr="00E83D19" w14:paraId="17D4C536" w14:textId="77777777" w:rsidTr="002557A4">
              <w:trPr>
                <w:trHeight w:val="218"/>
              </w:trPr>
              <w:tc>
                <w:tcPr>
                  <w:tcW w:w="1524" w:type="dxa"/>
                </w:tcPr>
                <w:p w14:paraId="27BB7EF5" w14:textId="77777777" w:rsidR="005A0872" w:rsidRPr="00E83D19" w:rsidRDefault="005A0872" w:rsidP="00BD4847">
                  <w:pPr>
                    <w:pStyle w:val="Tabellentext"/>
                  </w:pPr>
                  <w:proofErr w:type="spellStart"/>
                  <w:r w:rsidRPr="00E83D19">
                    <w:t>Karzinogenität</w:t>
                  </w:r>
                  <w:proofErr w:type="spellEnd"/>
                  <w:r w:rsidRPr="00E83D19">
                    <w:t xml:space="preserve"> </w:t>
                  </w:r>
                </w:p>
              </w:tc>
              <w:tc>
                <w:tcPr>
                  <w:tcW w:w="829" w:type="dxa"/>
                </w:tcPr>
                <w:p w14:paraId="5F023619" w14:textId="77777777" w:rsidR="005A0872" w:rsidRPr="00E83D19" w:rsidRDefault="005A0872" w:rsidP="00BD4847">
                  <w:pPr>
                    <w:pStyle w:val="Tabellentext"/>
                  </w:pPr>
                  <w:proofErr w:type="spellStart"/>
                  <w:r w:rsidRPr="00E83D19">
                    <w:t>Karz</w:t>
                  </w:r>
                  <w:proofErr w:type="spellEnd"/>
                  <w:r w:rsidRPr="00E83D19">
                    <w:t xml:space="preserve">. 1A, 1B </w:t>
                  </w:r>
                </w:p>
              </w:tc>
              <w:tc>
                <w:tcPr>
                  <w:tcW w:w="998" w:type="dxa"/>
                </w:tcPr>
                <w:p w14:paraId="72E246A7" w14:textId="77777777" w:rsidR="005A0872" w:rsidRPr="00E83D19" w:rsidRDefault="005A0872" w:rsidP="00BD4847">
                  <w:pPr>
                    <w:pStyle w:val="Tabellentext"/>
                  </w:pPr>
                  <w:r w:rsidRPr="00E83D19">
                    <w:t xml:space="preserve">H350 </w:t>
                  </w:r>
                </w:p>
              </w:tc>
              <w:tc>
                <w:tcPr>
                  <w:tcW w:w="1681" w:type="dxa"/>
                </w:tcPr>
                <w:p w14:paraId="6DBD723F" w14:textId="77777777" w:rsidR="005A0872" w:rsidRPr="00E83D19" w:rsidRDefault="005A0872" w:rsidP="00BD4847">
                  <w:pPr>
                    <w:pStyle w:val="Tabellentext"/>
                  </w:pPr>
                  <w:r w:rsidRPr="00E83D19">
                    <w:t xml:space="preserve">Kann Krebs erzeugen </w:t>
                  </w:r>
                </w:p>
              </w:tc>
            </w:tr>
            <w:tr w:rsidR="00E83D19" w:rsidRPr="00E83D19" w14:paraId="70EE33FC" w14:textId="77777777" w:rsidTr="002557A4">
              <w:trPr>
                <w:cnfStyle w:val="000000010000" w:firstRow="0" w:lastRow="0" w:firstColumn="0" w:lastColumn="0" w:oddVBand="0" w:evenVBand="0" w:oddHBand="0" w:evenHBand="1" w:firstRowFirstColumn="0" w:firstRowLastColumn="0" w:lastRowFirstColumn="0" w:lastRowLastColumn="0"/>
                <w:trHeight w:val="204"/>
              </w:trPr>
              <w:tc>
                <w:tcPr>
                  <w:tcW w:w="1524" w:type="dxa"/>
                </w:tcPr>
                <w:p w14:paraId="589E78DD" w14:textId="77777777" w:rsidR="005A0872" w:rsidRPr="00E83D19" w:rsidRDefault="005A0872" w:rsidP="00BD4847">
                  <w:pPr>
                    <w:pStyle w:val="Tabellentext"/>
                  </w:pPr>
                  <w:proofErr w:type="spellStart"/>
                  <w:r w:rsidRPr="00E83D19">
                    <w:t>Karzinogenität</w:t>
                  </w:r>
                  <w:proofErr w:type="spellEnd"/>
                  <w:r w:rsidRPr="00E83D19">
                    <w:t xml:space="preserve"> </w:t>
                  </w:r>
                </w:p>
              </w:tc>
              <w:tc>
                <w:tcPr>
                  <w:tcW w:w="829" w:type="dxa"/>
                </w:tcPr>
                <w:p w14:paraId="528FA4BB" w14:textId="77777777" w:rsidR="005A0872" w:rsidRPr="00E83D19" w:rsidRDefault="005A0872" w:rsidP="00BD4847">
                  <w:pPr>
                    <w:pStyle w:val="Tabellentext"/>
                  </w:pPr>
                  <w:proofErr w:type="spellStart"/>
                  <w:r w:rsidRPr="00E83D19">
                    <w:t>Karz</w:t>
                  </w:r>
                  <w:proofErr w:type="spellEnd"/>
                  <w:r w:rsidRPr="00E83D19">
                    <w:t xml:space="preserve">. 1A, 1B </w:t>
                  </w:r>
                </w:p>
              </w:tc>
              <w:tc>
                <w:tcPr>
                  <w:tcW w:w="998" w:type="dxa"/>
                </w:tcPr>
                <w:p w14:paraId="6BAF69BB" w14:textId="77777777" w:rsidR="005A0872" w:rsidRPr="00E83D19" w:rsidRDefault="005A0872" w:rsidP="00BD4847">
                  <w:pPr>
                    <w:pStyle w:val="Tabellentext"/>
                  </w:pPr>
                  <w:r w:rsidRPr="00E83D19">
                    <w:t xml:space="preserve">H350i </w:t>
                  </w:r>
                </w:p>
              </w:tc>
              <w:tc>
                <w:tcPr>
                  <w:tcW w:w="1681" w:type="dxa"/>
                </w:tcPr>
                <w:p w14:paraId="437815EE" w14:textId="77777777" w:rsidR="005A0872" w:rsidRPr="00E83D19" w:rsidRDefault="005A0872" w:rsidP="00BD4847">
                  <w:pPr>
                    <w:pStyle w:val="Tabellentext"/>
                  </w:pPr>
                  <w:r w:rsidRPr="00E83D19">
                    <w:t xml:space="preserve">Kann bei Einatmen Krebs erzeugen </w:t>
                  </w:r>
                </w:p>
              </w:tc>
            </w:tr>
            <w:tr w:rsidR="00E83D19" w:rsidRPr="00E83D19" w14:paraId="17B94D67" w14:textId="77777777" w:rsidTr="002557A4">
              <w:trPr>
                <w:trHeight w:val="218"/>
              </w:trPr>
              <w:tc>
                <w:tcPr>
                  <w:tcW w:w="1524" w:type="dxa"/>
                </w:tcPr>
                <w:p w14:paraId="7D4D334B" w14:textId="77777777" w:rsidR="005A0872" w:rsidRPr="00E83D19" w:rsidRDefault="005A0872" w:rsidP="00BD4847">
                  <w:pPr>
                    <w:pStyle w:val="Tabellentext"/>
                  </w:pPr>
                  <w:proofErr w:type="spellStart"/>
                  <w:r w:rsidRPr="00E83D19">
                    <w:t>Karzinogenität</w:t>
                  </w:r>
                  <w:proofErr w:type="spellEnd"/>
                  <w:r w:rsidRPr="00E83D19">
                    <w:t xml:space="preserve"> </w:t>
                  </w:r>
                </w:p>
              </w:tc>
              <w:tc>
                <w:tcPr>
                  <w:tcW w:w="829" w:type="dxa"/>
                </w:tcPr>
                <w:p w14:paraId="15B5C20E" w14:textId="77777777" w:rsidR="005A0872" w:rsidRPr="00E83D19" w:rsidRDefault="005A0872" w:rsidP="00BD4847">
                  <w:pPr>
                    <w:pStyle w:val="Tabellentext"/>
                  </w:pPr>
                  <w:proofErr w:type="spellStart"/>
                  <w:r w:rsidRPr="00E83D19">
                    <w:t>Karz</w:t>
                  </w:r>
                  <w:proofErr w:type="spellEnd"/>
                  <w:r w:rsidRPr="00E83D19">
                    <w:t xml:space="preserve">. 2 </w:t>
                  </w:r>
                </w:p>
              </w:tc>
              <w:tc>
                <w:tcPr>
                  <w:tcW w:w="998" w:type="dxa"/>
                </w:tcPr>
                <w:p w14:paraId="78E245A9" w14:textId="77777777" w:rsidR="005A0872" w:rsidRPr="00E83D19" w:rsidRDefault="005A0872" w:rsidP="00BD4847">
                  <w:pPr>
                    <w:pStyle w:val="Tabellentext"/>
                  </w:pPr>
                  <w:r w:rsidRPr="00E83D19">
                    <w:t>H351</w:t>
                  </w:r>
                  <w:r w:rsidRPr="00E83D19">
                    <w:rPr>
                      <w:rStyle w:val="Funotenzeichen"/>
                      <w:rFonts w:cs="Calibri"/>
                      <w:color w:val="auto"/>
                    </w:rPr>
                    <w:footnoteReference w:id="8"/>
                  </w:r>
                  <w:r w:rsidRPr="00E83D19">
                    <w:t xml:space="preserve"> </w:t>
                  </w:r>
                </w:p>
              </w:tc>
              <w:tc>
                <w:tcPr>
                  <w:tcW w:w="1681" w:type="dxa"/>
                </w:tcPr>
                <w:p w14:paraId="1B97558A" w14:textId="77777777" w:rsidR="005A0872" w:rsidRPr="00E83D19" w:rsidRDefault="005A0872" w:rsidP="00BD4847">
                  <w:pPr>
                    <w:pStyle w:val="Tabellentext"/>
                  </w:pPr>
                  <w:r w:rsidRPr="00E83D19">
                    <w:t xml:space="preserve">Kann vermutlich Krebs erzeugen </w:t>
                  </w:r>
                </w:p>
              </w:tc>
            </w:tr>
            <w:tr w:rsidR="00E83D19" w:rsidRPr="00E83D19" w14:paraId="7C56E8F4" w14:textId="77777777" w:rsidTr="002557A4">
              <w:trPr>
                <w:cnfStyle w:val="000000010000" w:firstRow="0" w:lastRow="0" w:firstColumn="0" w:lastColumn="0" w:oddVBand="0" w:evenVBand="0" w:oddHBand="0" w:evenHBand="1" w:firstRowFirstColumn="0" w:firstRowLastColumn="0" w:lastRowFirstColumn="0" w:lastRowLastColumn="0"/>
                <w:trHeight w:val="218"/>
              </w:trPr>
              <w:tc>
                <w:tcPr>
                  <w:tcW w:w="1524" w:type="dxa"/>
                </w:tcPr>
                <w:p w14:paraId="3ADB19B9" w14:textId="77777777" w:rsidR="005A0872" w:rsidRPr="00E83D19" w:rsidRDefault="005A0872" w:rsidP="00BD4847">
                  <w:pPr>
                    <w:pStyle w:val="Tabellentext"/>
                  </w:pPr>
                  <w:r w:rsidRPr="00E83D19">
                    <w:t xml:space="preserve">Keimzellmutagenität </w:t>
                  </w:r>
                </w:p>
              </w:tc>
              <w:tc>
                <w:tcPr>
                  <w:tcW w:w="829" w:type="dxa"/>
                </w:tcPr>
                <w:p w14:paraId="0276959E" w14:textId="77777777" w:rsidR="005A0872" w:rsidRPr="00E83D19" w:rsidRDefault="005A0872" w:rsidP="00BD4847">
                  <w:pPr>
                    <w:pStyle w:val="Tabellentext"/>
                  </w:pPr>
                  <w:proofErr w:type="spellStart"/>
                  <w:r w:rsidRPr="00E83D19">
                    <w:t>Muta</w:t>
                  </w:r>
                  <w:proofErr w:type="spellEnd"/>
                  <w:r w:rsidRPr="00E83D19">
                    <w:t xml:space="preserve">. 1A, 1B </w:t>
                  </w:r>
                </w:p>
              </w:tc>
              <w:tc>
                <w:tcPr>
                  <w:tcW w:w="998" w:type="dxa"/>
                </w:tcPr>
                <w:p w14:paraId="1A5685D9" w14:textId="77777777" w:rsidR="005A0872" w:rsidRPr="00E83D19" w:rsidRDefault="005A0872" w:rsidP="00BD4847">
                  <w:pPr>
                    <w:pStyle w:val="Tabellentext"/>
                  </w:pPr>
                  <w:r w:rsidRPr="00E83D19">
                    <w:t xml:space="preserve">H340 </w:t>
                  </w:r>
                </w:p>
              </w:tc>
              <w:tc>
                <w:tcPr>
                  <w:tcW w:w="1681" w:type="dxa"/>
                </w:tcPr>
                <w:p w14:paraId="04599933" w14:textId="77777777" w:rsidR="005A0872" w:rsidRPr="00E83D19" w:rsidRDefault="005A0872" w:rsidP="00BD4847">
                  <w:pPr>
                    <w:pStyle w:val="Tabellentext"/>
                  </w:pPr>
                  <w:r w:rsidRPr="00E83D19">
                    <w:t xml:space="preserve">Kann genetische Defekte verursachen </w:t>
                  </w:r>
                </w:p>
              </w:tc>
            </w:tr>
            <w:tr w:rsidR="00E83D19" w:rsidRPr="00E83D19" w14:paraId="61FDFDFB" w14:textId="77777777" w:rsidTr="002557A4">
              <w:trPr>
                <w:trHeight w:val="218"/>
              </w:trPr>
              <w:tc>
                <w:tcPr>
                  <w:tcW w:w="1524" w:type="dxa"/>
                </w:tcPr>
                <w:p w14:paraId="2D33D805" w14:textId="77777777" w:rsidR="005A0872" w:rsidRPr="00E83D19" w:rsidRDefault="005A0872" w:rsidP="00BD4847">
                  <w:pPr>
                    <w:pStyle w:val="Tabellentext"/>
                  </w:pPr>
                  <w:r w:rsidRPr="00E83D19">
                    <w:t xml:space="preserve">Keimzellmutagenität </w:t>
                  </w:r>
                </w:p>
              </w:tc>
              <w:tc>
                <w:tcPr>
                  <w:tcW w:w="829" w:type="dxa"/>
                </w:tcPr>
                <w:p w14:paraId="38F30990" w14:textId="77777777" w:rsidR="005A0872" w:rsidRPr="00E83D19" w:rsidRDefault="005A0872" w:rsidP="00BD4847">
                  <w:pPr>
                    <w:pStyle w:val="Tabellentext"/>
                  </w:pPr>
                  <w:proofErr w:type="spellStart"/>
                  <w:r w:rsidRPr="00E83D19">
                    <w:t>Muta</w:t>
                  </w:r>
                  <w:proofErr w:type="spellEnd"/>
                  <w:r w:rsidRPr="00E83D19">
                    <w:t xml:space="preserve">. 2 </w:t>
                  </w:r>
                </w:p>
              </w:tc>
              <w:tc>
                <w:tcPr>
                  <w:tcW w:w="998" w:type="dxa"/>
                </w:tcPr>
                <w:p w14:paraId="5EC2B9AB" w14:textId="77777777" w:rsidR="005A0872" w:rsidRPr="00E83D19" w:rsidRDefault="005A0872" w:rsidP="00BD4847">
                  <w:pPr>
                    <w:pStyle w:val="Tabellentext"/>
                  </w:pPr>
                  <w:r w:rsidRPr="00E83D19">
                    <w:t xml:space="preserve">H341 </w:t>
                  </w:r>
                </w:p>
              </w:tc>
              <w:tc>
                <w:tcPr>
                  <w:tcW w:w="1681" w:type="dxa"/>
                </w:tcPr>
                <w:p w14:paraId="6F59C596" w14:textId="77777777" w:rsidR="005A0872" w:rsidRPr="00E83D19" w:rsidRDefault="005A0872" w:rsidP="00BD4847">
                  <w:pPr>
                    <w:pStyle w:val="Tabellentext"/>
                  </w:pPr>
                  <w:r w:rsidRPr="00E83D19">
                    <w:t xml:space="preserve">Kann vermutlich genetische Defekte verursachen </w:t>
                  </w:r>
                </w:p>
              </w:tc>
            </w:tr>
            <w:tr w:rsidR="00E83D19" w:rsidRPr="00E83D19" w14:paraId="0A05ACEB" w14:textId="77777777" w:rsidTr="002557A4">
              <w:trPr>
                <w:cnfStyle w:val="000000010000" w:firstRow="0" w:lastRow="0" w:firstColumn="0" w:lastColumn="0" w:oddVBand="0" w:evenVBand="0" w:oddHBand="0" w:evenHBand="1" w:firstRowFirstColumn="0" w:firstRowLastColumn="0" w:lastRowFirstColumn="0" w:lastRowLastColumn="0"/>
                <w:trHeight w:val="218"/>
              </w:trPr>
              <w:tc>
                <w:tcPr>
                  <w:tcW w:w="1524" w:type="dxa"/>
                </w:tcPr>
                <w:p w14:paraId="68057500" w14:textId="77777777" w:rsidR="005A0872" w:rsidRPr="00E83D19" w:rsidRDefault="005A0872" w:rsidP="00BD4847">
                  <w:pPr>
                    <w:pStyle w:val="Tabellentext"/>
                  </w:pPr>
                  <w:r w:rsidRPr="00E83D19">
                    <w:t xml:space="preserve">Reproduktionstoxizität </w:t>
                  </w:r>
                </w:p>
              </w:tc>
              <w:tc>
                <w:tcPr>
                  <w:tcW w:w="829" w:type="dxa"/>
                </w:tcPr>
                <w:p w14:paraId="346673A4" w14:textId="77777777" w:rsidR="005A0872" w:rsidRPr="00E83D19" w:rsidRDefault="005A0872" w:rsidP="00BD4847">
                  <w:pPr>
                    <w:pStyle w:val="Tabellentext"/>
                  </w:pPr>
                  <w:proofErr w:type="spellStart"/>
                  <w:r w:rsidRPr="00E83D19">
                    <w:t>Repr</w:t>
                  </w:r>
                  <w:proofErr w:type="spellEnd"/>
                  <w:r w:rsidRPr="00E83D19">
                    <w:t xml:space="preserve">. 1A, 1B </w:t>
                  </w:r>
                </w:p>
              </w:tc>
              <w:tc>
                <w:tcPr>
                  <w:tcW w:w="998" w:type="dxa"/>
                </w:tcPr>
                <w:p w14:paraId="596F30F8" w14:textId="77777777" w:rsidR="005A0872" w:rsidRPr="00E83D19" w:rsidRDefault="005A0872" w:rsidP="00BD4847">
                  <w:pPr>
                    <w:pStyle w:val="Tabellentext"/>
                  </w:pPr>
                  <w:r w:rsidRPr="00E83D19">
                    <w:t xml:space="preserve">H360 </w:t>
                  </w:r>
                </w:p>
              </w:tc>
              <w:tc>
                <w:tcPr>
                  <w:tcW w:w="1681" w:type="dxa"/>
                </w:tcPr>
                <w:p w14:paraId="19B6847F" w14:textId="77777777" w:rsidR="005A0872" w:rsidRPr="00E83D19" w:rsidRDefault="005A0872" w:rsidP="00BD4847">
                  <w:pPr>
                    <w:pStyle w:val="Tabellentext"/>
                  </w:pPr>
                  <w:r w:rsidRPr="00E83D19">
                    <w:t xml:space="preserve">Kann die Fruchtbarkeit beeinträchtigen oder das Kind im Mutterleib schädigen </w:t>
                  </w:r>
                </w:p>
              </w:tc>
            </w:tr>
            <w:tr w:rsidR="00E83D19" w:rsidRPr="00E83D19" w14:paraId="5CEB6CB8" w14:textId="77777777" w:rsidTr="002557A4">
              <w:trPr>
                <w:trHeight w:val="218"/>
              </w:trPr>
              <w:tc>
                <w:tcPr>
                  <w:tcW w:w="1524" w:type="dxa"/>
                </w:tcPr>
                <w:p w14:paraId="16C7705E" w14:textId="77777777" w:rsidR="005A0872" w:rsidRPr="00E83D19" w:rsidRDefault="005A0872" w:rsidP="00BD4847">
                  <w:pPr>
                    <w:pStyle w:val="Tabellentext"/>
                  </w:pPr>
                  <w:r w:rsidRPr="00E83D19">
                    <w:lastRenderedPageBreak/>
                    <w:t xml:space="preserve">endokrine Disruptoren für die menschliche Gesundheit </w:t>
                  </w:r>
                </w:p>
              </w:tc>
              <w:tc>
                <w:tcPr>
                  <w:tcW w:w="829" w:type="dxa"/>
                </w:tcPr>
                <w:p w14:paraId="7C2E7413" w14:textId="77777777" w:rsidR="005A0872" w:rsidRPr="00E83D19" w:rsidRDefault="005A0872" w:rsidP="00BD4847">
                  <w:pPr>
                    <w:pStyle w:val="Tabellentext"/>
                  </w:pPr>
                  <w:r w:rsidRPr="00E83D19">
                    <w:t xml:space="preserve">ED HH 1 </w:t>
                  </w:r>
                </w:p>
              </w:tc>
              <w:tc>
                <w:tcPr>
                  <w:tcW w:w="998" w:type="dxa"/>
                </w:tcPr>
                <w:p w14:paraId="1D280A5F" w14:textId="77777777" w:rsidR="005A0872" w:rsidRPr="00E83D19" w:rsidRDefault="005A0872" w:rsidP="00BD4847">
                  <w:pPr>
                    <w:pStyle w:val="Tabellentext"/>
                  </w:pPr>
                  <w:r w:rsidRPr="00E83D19">
                    <w:t xml:space="preserve">EUH380 </w:t>
                  </w:r>
                </w:p>
              </w:tc>
              <w:tc>
                <w:tcPr>
                  <w:tcW w:w="1681" w:type="dxa"/>
                </w:tcPr>
                <w:p w14:paraId="24228F97" w14:textId="77777777" w:rsidR="005A0872" w:rsidRPr="00E83D19" w:rsidRDefault="005A0872" w:rsidP="00BD4847">
                  <w:pPr>
                    <w:pStyle w:val="Tabellentext"/>
                  </w:pPr>
                  <w:r w:rsidRPr="00E83D19">
                    <w:t xml:space="preserve">Kann beim Menschen endokrine Störungen verursachen* </w:t>
                  </w:r>
                </w:p>
              </w:tc>
            </w:tr>
            <w:tr w:rsidR="00E83D19" w:rsidRPr="00E83D19" w14:paraId="5BA9D502" w14:textId="77777777" w:rsidTr="002557A4">
              <w:trPr>
                <w:cnfStyle w:val="000000010000" w:firstRow="0" w:lastRow="0" w:firstColumn="0" w:lastColumn="0" w:oddVBand="0" w:evenVBand="0" w:oddHBand="0" w:evenHBand="1" w:firstRowFirstColumn="0" w:firstRowLastColumn="0" w:lastRowFirstColumn="0" w:lastRowLastColumn="0"/>
                <w:trHeight w:val="218"/>
              </w:trPr>
              <w:tc>
                <w:tcPr>
                  <w:tcW w:w="1524" w:type="dxa"/>
                </w:tcPr>
                <w:p w14:paraId="4EB6B904" w14:textId="77777777" w:rsidR="005A0872" w:rsidRPr="00E83D19" w:rsidRDefault="005A0872" w:rsidP="00BD4847">
                  <w:pPr>
                    <w:pStyle w:val="Tabellentext"/>
                  </w:pPr>
                  <w:r w:rsidRPr="00E83D19">
                    <w:t xml:space="preserve">endokrine Disruptoren für die menschliche Gesundheit </w:t>
                  </w:r>
                </w:p>
              </w:tc>
              <w:tc>
                <w:tcPr>
                  <w:tcW w:w="829" w:type="dxa"/>
                </w:tcPr>
                <w:p w14:paraId="52E4B70D" w14:textId="77777777" w:rsidR="005A0872" w:rsidRPr="00E83D19" w:rsidRDefault="005A0872" w:rsidP="00BD4847">
                  <w:pPr>
                    <w:pStyle w:val="Tabellentext"/>
                  </w:pPr>
                  <w:r w:rsidRPr="00E83D19">
                    <w:t xml:space="preserve">ED HH 2 </w:t>
                  </w:r>
                </w:p>
              </w:tc>
              <w:tc>
                <w:tcPr>
                  <w:tcW w:w="998" w:type="dxa"/>
                </w:tcPr>
                <w:p w14:paraId="2B4F5D71" w14:textId="77777777" w:rsidR="005A0872" w:rsidRPr="00E83D19" w:rsidRDefault="005A0872" w:rsidP="00BD4847">
                  <w:pPr>
                    <w:pStyle w:val="Tabellentext"/>
                  </w:pPr>
                  <w:r w:rsidRPr="00E83D19">
                    <w:t xml:space="preserve">EUH381 </w:t>
                  </w:r>
                </w:p>
              </w:tc>
              <w:tc>
                <w:tcPr>
                  <w:tcW w:w="1681" w:type="dxa"/>
                </w:tcPr>
                <w:p w14:paraId="1EC08B39" w14:textId="77777777" w:rsidR="005A0872" w:rsidRPr="00E83D19" w:rsidRDefault="005A0872" w:rsidP="00BD4847">
                  <w:pPr>
                    <w:pStyle w:val="Tabellentext"/>
                  </w:pPr>
                  <w:r w:rsidRPr="00E83D19">
                    <w:t xml:space="preserve">Steht in dem Verdacht, beim Menschen endokrine Störungen zu verursachen* </w:t>
                  </w:r>
                </w:p>
              </w:tc>
            </w:tr>
            <w:tr w:rsidR="00E83D19" w:rsidRPr="00E83D19" w14:paraId="5467B9D7" w14:textId="77777777" w:rsidTr="002557A4">
              <w:trPr>
                <w:trHeight w:val="218"/>
              </w:trPr>
              <w:tc>
                <w:tcPr>
                  <w:tcW w:w="1524" w:type="dxa"/>
                </w:tcPr>
                <w:p w14:paraId="1D5D9C9F" w14:textId="77777777" w:rsidR="005A0872" w:rsidRPr="00E83D19" w:rsidRDefault="005A0872" w:rsidP="00BD4847">
                  <w:pPr>
                    <w:pStyle w:val="Tabellentext"/>
                  </w:pPr>
                  <w:r w:rsidRPr="00E83D19">
                    <w:t xml:space="preserve">Reproduktionstoxizität </w:t>
                  </w:r>
                </w:p>
              </w:tc>
              <w:tc>
                <w:tcPr>
                  <w:tcW w:w="829" w:type="dxa"/>
                </w:tcPr>
                <w:p w14:paraId="2B4E5302" w14:textId="77777777" w:rsidR="005A0872" w:rsidRPr="00E83D19" w:rsidRDefault="005A0872" w:rsidP="00BD4847">
                  <w:pPr>
                    <w:pStyle w:val="Tabellentext"/>
                  </w:pPr>
                  <w:proofErr w:type="spellStart"/>
                  <w:r w:rsidRPr="00E83D19">
                    <w:t>Repr</w:t>
                  </w:r>
                  <w:proofErr w:type="spellEnd"/>
                  <w:r w:rsidRPr="00E83D19">
                    <w:t xml:space="preserve">. 2 </w:t>
                  </w:r>
                </w:p>
              </w:tc>
              <w:tc>
                <w:tcPr>
                  <w:tcW w:w="998" w:type="dxa"/>
                </w:tcPr>
                <w:p w14:paraId="76D345FF" w14:textId="77777777" w:rsidR="005A0872" w:rsidRPr="00E83D19" w:rsidRDefault="005A0872" w:rsidP="00BD4847">
                  <w:pPr>
                    <w:pStyle w:val="Tabellentext"/>
                  </w:pPr>
                  <w:r w:rsidRPr="00E83D19">
                    <w:t xml:space="preserve">H361 </w:t>
                  </w:r>
                </w:p>
              </w:tc>
              <w:tc>
                <w:tcPr>
                  <w:tcW w:w="1681" w:type="dxa"/>
                </w:tcPr>
                <w:p w14:paraId="22313269" w14:textId="77777777" w:rsidR="005A0872" w:rsidRPr="00E83D19" w:rsidRDefault="005A0872" w:rsidP="00BD4847">
                  <w:pPr>
                    <w:pStyle w:val="Tabellentext"/>
                  </w:pPr>
                  <w:r w:rsidRPr="00E83D19">
                    <w:t xml:space="preserve">Kann vermutlich die Fruchtbarkeit beeinträchtigen oder das Kind im Mutterleib schädigen </w:t>
                  </w:r>
                </w:p>
              </w:tc>
            </w:tr>
            <w:tr w:rsidR="00E83D19" w:rsidRPr="00E83D19" w14:paraId="7AEC52F8" w14:textId="77777777" w:rsidTr="002557A4">
              <w:trPr>
                <w:cnfStyle w:val="000000010000" w:firstRow="0" w:lastRow="0" w:firstColumn="0" w:lastColumn="0" w:oddVBand="0" w:evenVBand="0" w:oddHBand="0" w:evenHBand="1" w:firstRowFirstColumn="0" w:firstRowLastColumn="0" w:lastRowFirstColumn="0" w:lastRowLastColumn="0"/>
                <w:trHeight w:val="218"/>
              </w:trPr>
              <w:tc>
                <w:tcPr>
                  <w:tcW w:w="1524" w:type="dxa"/>
                </w:tcPr>
                <w:p w14:paraId="2A5142D3" w14:textId="77777777" w:rsidR="005A0872" w:rsidRPr="00E83D19" w:rsidRDefault="005A0872" w:rsidP="00BD4847">
                  <w:pPr>
                    <w:pStyle w:val="Tabellentext"/>
                  </w:pPr>
                  <w:r w:rsidRPr="00E83D19">
                    <w:t xml:space="preserve">Spezifische Zielorgantoxizität einmalige Exposition </w:t>
                  </w:r>
                </w:p>
              </w:tc>
              <w:tc>
                <w:tcPr>
                  <w:tcW w:w="829" w:type="dxa"/>
                </w:tcPr>
                <w:p w14:paraId="0A7D6AB4" w14:textId="77777777" w:rsidR="005A0872" w:rsidRPr="00E83D19" w:rsidRDefault="005A0872" w:rsidP="00BD4847">
                  <w:pPr>
                    <w:pStyle w:val="Tabellentext"/>
                  </w:pPr>
                  <w:r w:rsidRPr="00E83D19">
                    <w:t xml:space="preserve">STOT SE1 </w:t>
                  </w:r>
                </w:p>
              </w:tc>
              <w:tc>
                <w:tcPr>
                  <w:tcW w:w="998" w:type="dxa"/>
                </w:tcPr>
                <w:p w14:paraId="08732AE6" w14:textId="77777777" w:rsidR="005A0872" w:rsidRPr="00E83D19" w:rsidRDefault="005A0872" w:rsidP="00BD4847">
                  <w:pPr>
                    <w:pStyle w:val="Tabellentext"/>
                  </w:pPr>
                  <w:r w:rsidRPr="00E83D19">
                    <w:t xml:space="preserve">H370 </w:t>
                  </w:r>
                </w:p>
              </w:tc>
              <w:tc>
                <w:tcPr>
                  <w:tcW w:w="1681" w:type="dxa"/>
                </w:tcPr>
                <w:p w14:paraId="4541732D" w14:textId="77777777" w:rsidR="005A0872" w:rsidRPr="00E83D19" w:rsidRDefault="005A0872" w:rsidP="00BD4847">
                  <w:pPr>
                    <w:pStyle w:val="Tabellentext"/>
                  </w:pPr>
                  <w:r w:rsidRPr="00E83D19">
                    <w:t xml:space="preserve">Schädigt die Organe </w:t>
                  </w:r>
                </w:p>
              </w:tc>
            </w:tr>
            <w:tr w:rsidR="00E83D19" w:rsidRPr="00E83D19" w14:paraId="0CE70AE7" w14:textId="77777777" w:rsidTr="002557A4">
              <w:trPr>
                <w:trHeight w:val="218"/>
              </w:trPr>
              <w:tc>
                <w:tcPr>
                  <w:tcW w:w="1524" w:type="dxa"/>
                </w:tcPr>
                <w:p w14:paraId="5737FB30" w14:textId="77777777" w:rsidR="005A0872" w:rsidRPr="00E83D19" w:rsidRDefault="005A0872" w:rsidP="00BD4847">
                  <w:pPr>
                    <w:pStyle w:val="Tabellentext"/>
                  </w:pPr>
                  <w:r w:rsidRPr="00E83D19">
                    <w:t xml:space="preserve">Spezifische Zielorgantoxizität einmalige Exposition </w:t>
                  </w:r>
                </w:p>
              </w:tc>
              <w:tc>
                <w:tcPr>
                  <w:tcW w:w="829" w:type="dxa"/>
                </w:tcPr>
                <w:p w14:paraId="19AC4D76" w14:textId="77777777" w:rsidR="005A0872" w:rsidRPr="00E83D19" w:rsidRDefault="005A0872" w:rsidP="00BD4847">
                  <w:pPr>
                    <w:pStyle w:val="Tabellentext"/>
                  </w:pPr>
                  <w:r w:rsidRPr="00E83D19">
                    <w:t xml:space="preserve">STOT SE2 </w:t>
                  </w:r>
                </w:p>
              </w:tc>
              <w:tc>
                <w:tcPr>
                  <w:tcW w:w="998" w:type="dxa"/>
                </w:tcPr>
                <w:p w14:paraId="0224665D" w14:textId="77777777" w:rsidR="005A0872" w:rsidRPr="00E83D19" w:rsidRDefault="005A0872" w:rsidP="00BD4847">
                  <w:pPr>
                    <w:pStyle w:val="Tabellentext"/>
                  </w:pPr>
                  <w:r w:rsidRPr="00E83D19">
                    <w:t xml:space="preserve">H371 </w:t>
                  </w:r>
                </w:p>
              </w:tc>
              <w:tc>
                <w:tcPr>
                  <w:tcW w:w="1681" w:type="dxa"/>
                </w:tcPr>
                <w:p w14:paraId="49779DA1" w14:textId="77777777" w:rsidR="005A0872" w:rsidRPr="00E83D19" w:rsidRDefault="005A0872" w:rsidP="00BD4847">
                  <w:pPr>
                    <w:pStyle w:val="Tabellentext"/>
                  </w:pPr>
                  <w:r w:rsidRPr="00E83D19">
                    <w:t xml:space="preserve">Kann die Organe schädigen </w:t>
                  </w:r>
                </w:p>
              </w:tc>
            </w:tr>
            <w:tr w:rsidR="00E83D19" w:rsidRPr="00E83D19" w14:paraId="0FFE659B" w14:textId="77777777" w:rsidTr="002557A4">
              <w:trPr>
                <w:cnfStyle w:val="000000010000" w:firstRow="0" w:lastRow="0" w:firstColumn="0" w:lastColumn="0" w:oddVBand="0" w:evenVBand="0" w:oddHBand="0" w:evenHBand="1" w:firstRowFirstColumn="0" w:firstRowLastColumn="0" w:lastRowFirstColumn="0" w:lastRowLastColumn="0"/>
                <w:trHeight w:val="218"/>
              </w:trPr>
              <w:tc>
                <w:tcPr>
                  <w:tcW w:w="1524" w:type="dxa"/>
                </w:tcPr>
                <w:p w14:paraId="1699E922" w14:textId="77777777" w:rsidR="005A0872" w:rsidRPr="00E83D19" w:rsidRDefault="005A0872" w:rsidP="00BD4847">
                  <w:pPr>
                    <w:pStyle w:val="Tabellentext"/>
                  </w:pPr>
                  <w:r w:rsidRPr="00E83D19">
                    <w:t xml:space="preserve">Spezifische Zielorgantoxizität wiederholte Exposition </w:t>
                  </w:r>
                </w:p>
              </w:tc>
              <w:tc>
                <w:tcPr>
                  <w:tcW w:w="829" w:type="dxa"/>
                </w:tcPr>
                <w:p w14:paraId="29916D15" w14:textId="77777777" w:rsidR="005A0872" w:rsidRPr="00E83D19" w:rsidRDefault="005A0872" w:rsidP="00BD4847">
                  <w:pPr>
                    <w:pStyle w:val="Tabellentext"/>
                  </w:pPr>
                  <w:r w:rsidRPr="00E83D19">
                    <w:t xml:space="preserve">STOT RE1 </w:t>
                  </w:r>
                </w:p>
              </w:tc>
              <w:tc>
                <w:tcPr>
                  <w:tcW w:w="998" w:type="dxa"/>
                </w:tcPr>
                <w:p w14:paraId="4B128D27" w14:textId="77777777" w:rsidR="005A0872" w:rsidRPr="00E83D19" w:rsidRDefault="005A0872" w:rsidP="00BD4847">
                  <w:pPr>
                    <w:pStyle w:val="Tabellentext"/>
                  </w:pPr>
                  <w:r w:rsidRPr="00E83D19">
                    <w:t xml:space="preserve">H372 </w:t>
                  </w:r>
                </w:p>
              </w:tc>
              <w:tc>
                <w:tcPr>
                  <w:tcW w:w="1681" w:type="dxa"/>
                </w:tcPr>
                <w:p w14:paraId="21BDF8CC" w14:textId="77777777" w:rsidR="005A0872" w:rsidRPr="00E83D19" w:rsidRDefault="005A0872" w:rsidP="00BD4847">
                  <w:pPr>
                    <w:pStyle w:val="Tabellentext"/>
                  </w:pPr>
                  <w:r w:rsidRPr="00E83D19">
                    <w:t xml:space="preserve">Schädigt die Organe bei längerer oder wiederholter Exposition </w:t>
                  </w:r>
                </w:p>
              </w:tc>
            </w:tr>
            <w:tr w:rsidR="00E83D19" w:rsidRPr="00E83D19" w14:paraId="6D44B802" w14:textId="77777777" w:rsidTr="002557A4">
              <w:trPr>
                <w:trHeight w:val="218"/>
              </w:trPr>
              <w:tc>
                <w:tcPr>
                  <w:tcW w:w="1524" w:type="dxa"/>
                </w:tcPr>
                <w:p w14:paraId="2D8CA754" w14:textId="77777777" w:rsidR="005A0872" w:rsidRPr="00E83D19" w:rsidRDefault="005A0872" w:rsidP="00BD4847">
                  <w:pPr>
                    <w:pStyle w:val="Tabellentext"/>
                  </w:pPr>
                  <w:r w:rsidRPr="00E83D19">
                    <w:t xml:space="preserve">Umweltgefahren </w:t>
                  </w:r>
                </w:p>
              </w:tc>
              <w:tc>
                <w:tcPr>
                  <w:tcW w:w="829" w:type="dxa"/>
                </w:tcPr>
                <w:p w14:paraId="07FC07F4" w14:textId="77777777" w:rsidR="005A0872" w:rsidRPr="00E83D19" w:rsidRDefault="005A0872" w:rsidP="00BD4847">
                  <w:pPr>
                    <w:pStyle w:val="Tabellentext"/>
                  </w:pPr>
                  <w:r w:rsidRPr="00E83D19">
                    <w:t xml:space="preserve">Gewässer gefährdend chronisch 1 </w:t>
                  </w:r>
                </w:p>
              </w:tc>
              <w:tc>
                <w:tcPr>
                  <w:tcW w:w="998" w:type="dxa"/>
                </w:tcPr>
                <w:p w14:paraId="6AC9C539" w14:textId="77777777" w:rsidR="005A0872" w:rsidRPr="00E83D19" w:rsidRDefault="005A0872" w:rsidP="00BD4847">
                  <w:pPr>
                    <w:pStyle w:val="Tabellentext"/>
                  </w:pPr>
                  <w:r w:rsidRPr="00E83D19">
                    <w:t xml:space="preserve">H410 </w:t>
                  </w:r>
                </w:p>
              </w:tc>
              <w:tc>
                <w:tcPr>
                  <w:tcW w:w="1681" w:type="dxa"/>
                </w:tcPr>
                <w:p w14:paraId="59A014A4" w14:textId="77777777" w:rsidR="005A0872" w:rsidRPr="00E83D19" w:rsidRDefault="005A0872" w:rsidP="00BD4847">
                  <w:pPr>
                    <w:pStyle w:val="Tabellentext"/>
                  </w:pPr>
                  <w:r w:rsidRPr="00E83D19">
                    <w:t xml:space="preserve">Sehr giftig für Wasserorganismen mit langfristiger Wirkung </w:t>
                  </w:r>
                </w:p>
              </w:tc>
            </w:tr>
            <w:tr w:rsidR="00E83D19" w:rsidRPr="00E83D19" w14:paraId="25E05068" w14:textId="77777777" w:rsidTr="002557A4">
              <w:trPr>
                <w:cnfStyle w:val="000000010000" w:firstRow="0" w:lastRow="0" w:firstColumn="0" w:lastColumn="0" w:oddVBand="0" w:evenVBand="0" w:oddHBand="0" w:evenHBand="1" w:firstRowFirstColumn="0" w:firstRowLastColumn="0" w:lastRowFirstColumn="0" w:lastRowLastColumn="0"/>
                <w:trHeight w:val="218"/>
              </w:trPr>
              <w:tc>
                <w:tcPr>
                  <w:tcW w:w="1524" w:type="dxa"/>
                </w:tcPr>
                <w:p w14:paraId="00541C2B" w14:textId="77777777" w:rsidR="005A0872" w:rsidRPr="00E83D19" w:rsidRDefault="005A0872" w:rsidP="00BD4847">
                  <w:pPr>
                    <w:pStyle w:val="Tabellentext"/>
                  </w:pPr>
                  <w:r w:rsidRPr="00E83D19">
                    <w:t xml:space="preserve">endokrine Disruptoren für die Umwelt </w:t>
                  </w:r>
                </w:p>
              </w:tc>
              <w:tc>
                <w:tcPr>
                  <w:tcW w:w="829" w:type="dxa"/>
                </w:tcPr>
                <w:p w14:paraId="35C93F6A" w14:textId="77777777" w:rsidR="005A0872" w:rsidRPr="00E83D19" w:rsidRDefault="005A0872" w:rsidP="00BD4847">
                  <w:pPr>
                    <w:pStyle w:val="Tabellentext"/>
                  </w:pPr>
                  <w:r w:rsidRPr="00E83D19">
                    <w:t xml:space="preserve">ED ENV 1 </w:t>
                  </w:r>
                </w:p>
              </w:tc>
              <w:tc>
                <w:tcPr>
                  <w:tcW w:w="998" w:type="dxa"/>
                </w:tcPr>
                <w:p w14:paraId="04929C48" w14:textId="77777777" w:rsidR="005A0872" w:rsidRPr="00E83D19" w:rsidRDefault="005A0872" w:rsidP="00BD4847">
                  <w:pPr>
                    <w:pStyle w:val="Tabellentext"/>
                  </w:pPr>
                  <w:r w:rsidRPr="00E83D19">
                    <w:t xml:space="preserve">EUH430 </w:t>
                  </w:r>
                </w:p>
              </w:tc>
              <w:tc>
                <w:tcPr>
                  <w:tcW w:w="1681" w:type="dxa"/>
                </w:tcPr>
                <w:p w14:paraId="07821EB2" w14:textId="77777777" w:rsidR="005A0872" w:rsidRPr="00E83D19" w:rsidRDefault="005A0872" w:rsidP="00BD4847">
                  <w:pPr>
                    <w:pStyle w:val="Tabellentext"/>
                  </w:pPr>
                  <w:r w:rsidRPr="00E83D19">
                    <w:t xml:space="preserve">Kann endokrine Störungen in der Umwelt verursachen* </w:t>
                  </w:r>
                </w:p>
              </w:tc>
            </w:tr>
            <w:tr w:rsidR="00E83D19" w:rsidRPr="00E83D19" w14:paraId="30B12284" w14:textId="77777777" w:rsidTr="002557A4">
              <w:trPr>
                <w:trHeight w:val="218"/>
              </w:trPr>
              <w:tc>
                <w:tcPr>
                  <w:tcW w:w="1524" w:type="dxa"/>
                </w:tcPr>
                <w:p w14:paraId="29797309" w14:textId="77777777" w:rsidR="005A0872" w:rsidRPr="00E83D19" w:rsidRDefault="005A0872" w:rsidP="00BD4847">
                  <w:pPr>
                    <w:pStyle w:val="Tabellentext"/>
                  </w:pPr>
                  <w:r w:rsidRPr="00E83D19">
                    <w:t xml:space="preserve">endokrine Disruptoren für die Umwelt </w:t>
                  </w:r>
                </w:p>
              </w:tc>
              <w:tc>
                <w:tcPr>
                  <w:tcW w:w="829" w:type="dxa"/>
                </w:tcPr>
                <w:p w14:paraId="333EDE29" w14:textId="77777777" w:rsidR="005A0872" w:rsidRPr="00E83D19" w:rsidRDefault="005A0872" w:rsidP="00BD4847">
                  <w:pPr>
                    <w:pStyle w:val="Tabellentext"/>
                  </w:pPr>
                  <w:r w:rsidRPr="00E83D19">
                    <w:t xml:space="preserve">ED ENV 2 </w:t>
                  </w:r>
                </w:p>
              </w:tc>
              <w:tc>
                <w:tcPr>
                  <w:tcW w:w="998" w:type="dxa"/>
                </w:tcPr>
                <w:p w14:paraId="0DDDA616" w14:textId="77777777" w:rsidR="005A0872" w:rsidRPr="00E83D19" w:rsidRDefault="005A0872" w:rsidP="00BD4847">
                  <w:pPr>
                    <w:pStyle w:val="Tabellentext"/>
                  </w:pPr>
                  <w:r w:rsidRPr="00E83D19">
                    <w:t xml:space="preserve">EUH431 </w:t>
                  </w:r>
                </w:p>
              </w:tc>
              <w:tc>
                <w:tcPr>
                  <w:tcW w:w="1681" w:type="dxa"/>
                </w:tcPr>
                <w:p w14:paraId="0B394FA5" w14:textId="77777777" w:rsidR="005A0872" w:rsidRPr="00E83D19" w:rsidRDefault="005A0872" w:rsidP="00BD4847">
                  <w:pPr>
                    <w:pStyle w:val="Tabellentext"/>
                  </w:pPr>
                  <w:r w:rsidRPr="00E83D19">
                    <w:t xml:space="preserve">Steht in dem Verdacht, endokrine Störungen in der Umwelt zu verursachen* </w:t>
                  </w:r>
                </w:p>
              </w:tc>
            </w:tr>
            <w:tr w:rsidR="00E83D19" w:rsidRPr="00E83D19" w14:paraId="240EDD72" w14:textId="77777777" w:rsidTr="002557A4">
              <w:trPr>
                <w:cnfStyle w:val="000000010000" w:firstRow="0" w:lastRow="0" w:firstColumn="0" w:lastColumn="0" w:oddVBand="0" w:evenVBand="0" w:oddHBand="0" w:evenHBand="1" w:firstRowFirstColumn="0" w:firstRowLastColumn="0" w:lastRowFirstColumn="0" w:lastRowLastColumn="0"/>
                <w:trHeight w:val="218"/>
              </w:trPr>
              <w:tc>
                <w:tcPr>
                  <w:tcW w:w="1524" w:type="dxa"/>
                </w:tcPr>
                <w:p w14:paraId="1685F6ED" w14:textId="77777777" w:rsidR="005A0872" w:rsidRPr="00E83D19" w:rsidRDefault="005A0872" w:rsidP="00BD4847">
                  <w:pPr>
                    <w:pStyle w:val="Tabellentext"/>
                  </w:pPr>
                  <w:r w:rsidRPr="00E83D19">
                    <w:t xml:space="preserve">Persistent, bioakkumulierend, toxisch </w:t>
                  </w:r>
                </w:p>
              </w:tc>
              <w:tc>
                <w:tcPr>
                  <w:tcW w:w="829" w:type="dxa"/>
                </w:tcPr>
                <w:p w14:paraId="2C5E94D3" w14:textId="77777777" w:rsidR="005A0872" w:rsidRPr="00E83D19" w:rsidRDefault="005A0872" w:rsidP="00BD4847">
                  <w:pPr>
                    <w:pStyle w:val="Tabellentext"/>
                  </w:pPr>
                  <w:r w:rsidRPr="00E83D19">
                    <w:t xml:space="preserve">PBT </w:t>
                  </w:r>
                </w:p>
              </w:tc>
              <w:tc>
                <w:tcPr>
                  <w:tcW w:w="998" w:type="dxa"/>
                </w:tcPr>
                <w:p w14:paraId="43803B5E" w14:textId="77777777" w:rsidR="005A0872" w:rsidRPr="00E83D19" w:rsidRDefault="005A0872" w:rsidP="00BD4847">
                  <w:pPr>
                    <w:pStyle w:val="Tabellentext"/>
                  </w:pPr>
                  <w:r w:rsidRPr="00E83D19">
                    <w:t xml:space="preserve">EUH440 </w:t>
                  </w:r>
                </w:p>
              </w:tc>
              <w:tc>
                <w:tcPr>
                  <w:tcW w:w="1681" w:type="dxa"/>
                </w:tcPr>
                <w:p w14:paraId="29726163" w14:textId="77777777" w:rsidR="005A0872" w:rsidRPr="00E83D19" w:rsidRDefault="005A0872" w:rsidP="00BD4847">
                  <w:pPr>
                    <w:pStyle w:val="Tabellentext"/>
                  </w:pPr>
                  <w:r w:rsidRPr="00E83D19">
                    <w:t xml:space="preserve">Anreicherung in der Umwelt und in lebenden Organismen einschließlich Menschen* </w:t>
                  </w:r>
                </w:p>
              </w:tc>
            </w:tr>
            <w:tr w:rsidR="00E83D19" w:rsidRPr="00E83D19" w14:paraId="7117A8B2" w14:textId="77777777" w:rsidTr="002557A4">
              <w:trPr>
                <w:trHeight w:val="218"/>
              </w:trPr>
              <w:tc>
                <w:tcPr>
                  <w:tcW w:w="1524" w:type="dxa"/>
                </w:tcPr>
                <w:p w14:paraId="69522704" w14:textId="77777777" w:rsidR="005A0872" w:rsidRPr="00E83D19" w:rsidRDefault="005A0872" w:rsidP="00BD4847">
                  <w:pPr>
                    <w:pStyle w:val="Tabellentext"/>
                  </w:pPr>
                  <w:r w:rsidRPr="00E83D19">
                    <w:lastRenderedPageBreak/>
                    <w:t xml:space="preserve">sehr persistent </w:t>
                  </w:r>
                </w:p>
                <w:p w14:paraId="0FAFC509" w14:textId="77777777" w:rsidR="005A0872" w:rsidRPr="00E83D19" w:rsidRDefault="005A0872" w:rsidP="00BD4847">
                  <w:pPr>
                    <w:pStyle w:val="Tabellentext"/>
                  </w:pPr>
                  <w:r w:rsidRPr="00E83D19">
                    <w:t xml:space="preserve">sehr bioakkumulierend </w:t>
                  </w:r>
                </w:p>
              </w:tc>
              <w:tc>
                <w:tcPr>
                  <w:tcW w:w="829" w:type="dxa"/>
                </w:tcPr>
                <w:p w14:paraId="6526920E" w14:textId="77777777" w:rsidR="005A0872" w:rsidRPr="00E83D19" w:rsidRDefault="005A0872" w:rsidP="00BD4847">
                  <w:pPr>
                    <w:pStyle w:val="Tabellentext"/>
                  </w:pPr>
                  <w:proofErr w:type="spellStart"/>
                  <w:r w:rsidRPr="00E83D19">
                    <w:t>vPvB</w:t>
                  </w:r>
                  <w:proofErr w:type="spellEnd"/>
                  <w:r w:rsidRPr="00E83D19">
                    <w:t xml:space="preserve"> </w:t>
                  </w:r>
                </w:p>
              </w:tc>
              <w:tc>
                <w:tcPr>
                  <w:tcW w:w="998" w:type="dxa"/>
                </w:tcPr>
                <w:p w14:paraId="13BE0E3D" w14:textId="77777777" w:rsidR="005A0872" w:rsidRPr="00E83D19" w:rsidRDefault="005A0872" w:rsidP="00BD4847">
                  <w:pPr>
                    <w:pStyle w:val="Tabellentext"/>
                  </w:pPr>
                  <w:r w:rsidRPr="00E83D19">
                    <w:t xml:space="preserve">EUH441 </w:t>
                  </w:r>
                </w:p>
              </w:tc>
              <w:tc>
                <w:tcPr>
                  <w:tcW w:w="1681" w:type="dxa"/>
                </w:tcPr>
                <w:p w14:paraId="7D34E3E4" w14:textId="77777777" w:rsidR="005A0872" w:rsidRPr="00E83D19" w:rsidRDefault="005A0872" w:rsidP="00BD4847">
                  <w:pPr>
                    <w:pStyle w:val="Tabellentext"/>
                  </w:pPr>
                  <w:r w:rsidRPr="00E83D19">
                    <w:t xml:space="preserve">Starke Anreicherung in der Umwelt und in lebenden Organismen einschließlich Menschen* </w:t>
                  </w:r>
                </w:p>
              </w:tc>
            </w:tr>
            <w:tr w:rsidR="00E83D19" w:rsidRPr="00E83D19" w14:paraId="1F52F188" w14:textId="77777777" w:rsidTr="002557A4">
              <w:trPr>
                <w:cnfStyle w:val="000000010000" w:firstRow="0" w:lastRow="0" w:firstColumn="0" w:lastColumn="0" w:oddVBand="0" w:evenVBand="0" w:oddHBand="0" w:evenHBand="1" w:firstRowFirstColumn="0" w:firstRowLastColumn="0" w:lastRowFirstColumn="0" w:lastRowLastColumn="0"/>
                <w:trHeight w:val="218"/>
              </w:trPr>
              <w:tc>
                <w:tcPr>
                  <w:tcW w:w="1524" w:type="dxa"/>
                </w:tcPr>
                <w:p w14:paraId="33AFB312" w14:textId="77777777" w:rsidR="005A0872" w:rsidRPr="00E83D19" w:rsidRDefault="005A0872" w:rsidP="00BD4847">
                  <w:pPr>
                    <w:pStyle w:val="Tabellentext"/>
                  </w:pPr>
                  <w:r w:rsidRPr="00E83D19">
                    <w:t xml:space="preserve">Persistent </w:t>
                  </w:r>
                </w:p>
                <w:p w14:paraId="76757D7F" w14:textId="77777777" w:rsidR="005A0872" w:rsidRPr="00E83D19" w:rsidRDefault="005A0872" w:rsidP="00BD4847">
                  <w:pPr>
                    <w:pStyle w:val="Tabellentext"/>
                  </w:pPr>
                  <w:r w:rsidRPr="00E83D19">
                    <w:t xml:space="preserve">Mobil </w:t>
                  </w:r>
                </w:p>
                <w:p w14:paraId="145C67AD" w14:textId="77777777" w:rsidR="005A0872" w:rsidRPr="00E83D19" w:rsidRDefault="005A0872" w:rsidP="00BD4847">
                  <w:pPr>
                    <w:pStyle w:val="Tabellentext"/>
                  </w:pPr>
                  <w:r w:rsidRPr="00E83D19">
                    <w:t xml:space="preserve">Toxisch </w:t>
                  </w:r>
                </w:p>
              </w:tc>
              <w:tc>
                <w:tcPr>
                  <w:tcW w:w="829" w:type="dxa"/>
                </w:tcPr>
                <w:p w14:paraId="3802191C" w14:textId="77777777" w:rsidR="005A0872" w:rsidRPr="00E83D19" w:rsidRDefault="005A0872" w:rsidP="00BD4847">
                  <w:pPr>
                    <w:pStyle w:val="Tabellentext"/>
                  </w:pPr>
                  <w:r w:rsidRPr="00E83D19">
                    <w:t xml:space="preserve">PMT </w:t>
                  </w:r>
                </w:p>
              </w:tc>
              <w:tc>
                <w:tcPr>
                  <w:tcW w:w="998" w:type="dxa"/>
                </w:tcPr>
                <w:p w14:paraId="438A2907" w14:textId="77777777" w:rsidR="005A0872" w:rsidRPr="00E83D19" w:rsidRDefault="005A0872" w:rsidP="00BD4847">
                  <w:pPr>
                    <w:pStyle w:val="Tabellentext"/>
                  </w:pPr>
                  <w:r w:rsidRPr="00E83D19">
                    <w:t xml:space="preserve">EUH450 </w:t>
                  </w:r>
                </w:p>
              </w:tc>
              <w:tc>
                <w:tcPr>
                  <w:tcW w:w="1681" w:type="dxa"/>
                </w:tcPr>
                <w:p w14:paraId="2654D3ED" w14:textId="77777777" w:rsidR="005A0872" w:rsidRPr="00E83D19" w:rsidRDefault="005A0872" w:rsidP="00BD4847">
                  <w:pPr>
                    <w:pStyle w:val="Tabellentext"/>
                  </w:pPr>
                  <w:r w:rsidRPr="00E83D19">
                    <w:t xml:space="preserve">Kann langanhaltende und diffuse Verschmutzung von Wasserressourcen verursachen* </w:t>
                  </w:r>
                </w:p>
              </w:tc>
            </w:tr>
            <w:tr w:rsidR="00E83D19" w:rsidRPr="00E83D19" w14:paraId="79A31BC0" w14:textId="77777777" w:rsidTr="002557A4">
              <w:trPr>
                <w:trHeight w:val="218"/>
              </w:trPr>
              <w:tc>
                <w:tcPr>
                  <w:tcW w:w="1524" w:type="dxa"/>
                </w:tcPr>
                <w:p w14:paraId="4C08BE5B" w14:textId="77777777" w:rsidR="005A0872" w:rsidRPr="00E83D19" w:rsidRDefault="005A0872" w:rsidP="00BD4847">
                  <w:pPr>
                    <w:pStyle w:val="Tabellentext"/>
                  </w:pPr>
                  <w:r w:rsidRPr="00E83D19">
                    <w:t xml:space="preserve">sehr persistent </w:t>
                  </w:r>
                </w:p>
                <w:p w14:paraId="067B7BA2" w14:textId="77777777" w:rsidR="005A0872" w:rsidRPr="00E83D19" w:rsidRDefault="005A0872" w:rsidP="00BD4847">
                  <w:pPr>
                    <w:pStyle w:val="Tabellentext"/>
                  </w:pPr>
                  <w:r w:rsidRPr="00E83D19">
                    <w:t xml:space="preserve">sehr mobil </w:t>
                  </w:r>
                </w:p>
              </w:tc>
              <w:tc>
                <w:tcPr>
                  <w:tcW w:w="829" w:type="dxa"/>
                </w:tcPr>
                <w:p w14:paraId="4A42AFC5" w14:textId="77777777" w:rsidR="005A0872" w:rsidRPr="00E83D19" w:rsidRDefault="005A0872" w:rsidP="00BD4847">
                  <w:pPr>
                    <w:pStyle w:val="Tabellentext"/>
                  </w:pPr>
                  <w:proofErr w:type="spellStart"/>
                  <w:r w:rsidRPr="00E83D19">
                    <w:t>vPvM</w:t>
                  </w:r>
                  <w:proofErr w:type="spellEnd"/>
                  <w:r w:rsidRPr="00E83D19">
                    <w:t xml:space="preserve"> </w:t>
                  </w:r>
                </w:p>
              </w:tc>
              <w:tc>
                <w:tcPr>
                  <w:tcW w:w="998" w:type="dxa"/>
                </w:tcPr>
                <w:p w14:paraId="7B5E0210" w14:textId="77777777" w:rsidR="005A0872" w:rsidRPr="00E83D19" w:rsidRDefault="005A0872" w:rsidP="00BD4847">
                  <w:pPr>
                    <w:pStyle w:val="Tabellentext"/>
                  </w:pPr>
                  <w:r w:rsidRPr="00E83D19">
                    <w:t xml:space="preserve">EUH451 </w:t>
                  </w:r>
                </w:p>
              </w:tc>
              <w:tc>
                <w:tcPr>
                  <w:tcW w:w="1681" w:type="dxa"/>
                </w:tcPr>
                <w:p w14:paraId="6082166C" w14:textId="77777777" w:rsidR="005A0872" w:rsidRPr="00E83D19" w:rsidRDefault="005A0872" w:rsidP="00BD4847">
                  <w:pPr>
                    <w:pStyle w:val="Tabellentext"/>
                  </w:pPr>
                  <w:r w:rsidRPr="00E83D19">
                    <w:t xml:space="preserve">Kann sehr lang anhaltende und diffuse Verschmutzung von Wasserressourcen verursachen* </w:t>
                  </w:r>
                </w:p>
              </w:tc>
            </w:tr>
            <w:tr w:rsidR="00E83D19" w:rsidRPr="00E83D19" w14:paraId="3D254BC4" w14:textId="77777777" w:rsidTr="002557A4">
              <w:trPr>
                <w:cnfStyle w:val="000000010000" w:firstRow="0" w:lastRow="0" w:firstColumn="0" w:lastColumn="0" w:oddVBand="0" w:evenVBand="0" w:oddHBand="0" w:evenHBand="1" w:firstRowFirstColumn="0" w:firstRowLastColumn="0" w:lastRowFirstColumn="0" w:lastRowLastColumn="0"/>
                <w:trHeight w:val="218"/>
              </w:trPr>
              <w:tc>
                <w:tcPr>
                  <w:tcW w:w="5032" w:type="dxa"/>
                  <w:gridSpan w:val="4"/>
                </w:tcPr>
                <w:p w14:paraId="76EACF53" w14:textId="77777777" w:rsidR="005A0872" w:rsidRDefault="005A0872" w:rsidP="00BD4847">
                  <w:pPr>
                    <w:pStyle w:val="Tabellentext"/>
                  </w:pPr>
                  <w:r w:rsidRPr="00E83D19">
                    <w:t>*neu in CLP hinzugefügte Gefahrenkategorien, rechtlich verbindlich für neu in Umlauf gebrachte Stoffe ab 01. Mai 2025, für bereits im Umlauf befindliche Stoffe erst ab 01. November 2026, rechtlich verbindlich für neu in Umlauf gebrachte Gemische ab 01. Mai 2026, für bereits im Umlauf befindliche Stoffe erst ab 01. Mai 2028</w:t>
                  </w:r>
                </w:p>
                <w:p w14:paraId="016C91E2" w14:textId="77777777" w:rsidR="00E83D19" w:rsidRPr="00E83D19" w:rsidRDefault="00E83D19" w:rsidP="005A0872">
                  <w:pPr>
                    <w:pStyle w:val="UBATabellentext"/>
                    <w:keepLines/>
                    <w:rPr>
                      <w:rFonts w:ascii="Calibri" w:hAnsi="Calibri" w:cs="Calibri"/>
                      <w:color w:val="auto"/>
                    </w:rPr>
                  </w:pPr>
                </w:p>
              </w:tc>
            </w:tr>
          </w:tbl>
          <w:p w14:paraId="3FB85F8D" w14:textId="73E4D043" w:rsidR="00ED1D68" w:rsidRDefault="00ED1D68" w:rsidP="00AE533C">
            <w:pPr>
              <w:pStyle w:val="Tabellentext"/>
            </w:pPr>
          </w:p>
        </w:tc>
        <w:tc>
          <w:tcPr>
            <w:tcW w:w="2983" w:type="dxa"/>
            <w:gridSpan w:val="3"/>
          </w:tcPr>
          <w:p w14:paraId="705E7EBA" w14:textId="77777777" w:rsidR="00D36E21" w:rsidRPr="00277CDF" w:rsidRDefault="00D36E21" w:rsidP="00AE533C">
            <w:pPr>
              <w:pStyle w:val="Tabellentext"/>
            </w:pPr>
            <w:r>
              <w:lastRenderedPageBreak/>
              <w:t>Ausschluss</w:t>
            </w:r>
            <w:r w:rsidRPr="00277CDF">
              <w:t>kriterium</w:t>
            </w:r>
          </w:p>
          <w:p w14:paraId="743087B9" w14:textId="77777777" w:rsidR="00D36E21" w:rsidRDefault="00D36E21" w:rsidP="00AE533C">
            <w:pPr>
              <w:pStyle w:val="Tabellentext"/>
            </w:pPr>
          </w:p>
          <w:p w14:paraId="4D6BFEAD" w14:textId="1DD563E5" w:rsidR="00D36E21" w:rsidRDefault="00D36E21" w:rsidP="00AE533C">
            <w:pPr>
              <w:pStyle w:val="Tabellentext"/>
            </w:pPr>
            <w:r w:rsidRPr="00277CDF">
              <w:t>Nachweis</w:t>
            </w:r>
            <w:r>
              <w:t xml:space="preserve"> durch </w:t>
            </w:r>
            <w:r w:rsidR="00A559CE">
              <w:t xml:space="preserve">die </w:t>
            </w:r>
            <w:r>
              <w:t>Vorlage einer Herstellererklärung. Sofern für einen Stoff oder das eingesetzte Gemisch gesetzlich vorgeschrieben, fügt der Bieter dem Angebot ein Sicherheitsdatenblatt bei.</w:t>
            </w:r>
          </w:p>
          <w:p w14:paraId="1F367227" w14:textId="77777777" w:rsidR="00D36E21" w:rsidRDefault="00D36E21" w:rsidP="00AE533C">
            <w:pPr>
              <w:pStyle w:val="Tabellentext"/>
            </w:pPr>
          </w:p>
        </w:tc>
        <w:tc>
          <w:tcPr>
            <w:tcW w:w="1643" w:type="dxa"/>
            <w:vAlign w:val="center"/>
          </w:tcPr>
          <w:p w14:paraId="348EC35D" w14:textId="2E47C965" w:rsidR="00D36E21" w:rsidRDefault="00D36E21" w:rsidP="00B93450">
            <w:pPr>
              <w:jc w:val="center"/>
            </w:pPr>
            <w:r w:rsidRPr="00B93450">
              <w:rPr>
                <w:rFonts w:ascii="Meta Offc" w:hAnsi="Meta Offc" w:cs="Meta Offc"/>
                <w:sz w:val="18"/>
                <w:szCs w:val="18"/>
              </w:rPr>
              <w:fldChar w:fldCharType="begin">
                <w:ffData>
                  <w:name w:val="Kontrollkästchen6"/>
                  <w:enabled/>
                  <w:calcOnExit w:val="0"/>
                  <w:checkBox>
                    <w:sizeAuto/>
                    <w:default w:val="0"/>
                    <w:checked w:val="0"/>
                  </w:checkBox>
                </w:ffData>
              </w:fldChar>
            </w:r>
            <w:r w:rsidRPr="00B93450">
              <w:rPr>
                <w:rFonts w:ascii="Meta Offc" w:hAnsi="Meta Offc" w:cs="Meta Offc"/>
                <w:sz w:val="18"/>
                <w:szCs w:val="18"/>
              </w:rPr>
              <w:instrText xml:space="preserve"> FORMCHECKBOX </w:instrText>
            </w:r>
            <w:r w:rsidR="00000000">
              <w:rPr>
                <w:rFonts w:ascii="Meta Offc" w:hAnsi="Meta Offc" w:cs="Meta Offc"/>
                <w:sz w:val="18"/>
                <w:szCs w:val="18"/>
              </w:rPr>
            </w:r>
            <w:r w:rsidR="00000000">
              <w:rPr>
                <w:rFonts w:ascii="Meta Offc" w:hAnsi="Meta Offc" w:cs="Meta Offc"/>
                <w:sz w:val="18"/>
                <w:szCs w:val="18"/>
              </w:rPr>
              <w:fldChar w:fldCharType="separate"/>
            </w:r>
            <w:r w:rsidRPr="00B93450">
              <w:rPr>
                <w:rFonts w:ascii="Meta Offc" w:hAnsi="Meta Offc" w:cs="Meta Offc"/>
                <w:sz w:val="18"/>
                <w:szCs w:val="18"/>
              </w:rPr>
              <w:fldChar w:fldCharType="end"/>
            </w:r>
          </w:p>
        </w:tc>
      </w:tr>
      <w:tr w:rsidR="00D36E21" w:rsidRPr="004C4B67" w14:paraId="6480A2AA" w14:textId="77777777" w:rsidTr="00A559CE">
        <w:trPr>
          <w:cnfStyle w:val="000000100000" w:firstRow="0" w:lastRow="0" w:firstColumn="0" w:lastColumn="0" w:oddVBand="0" w:evenVBand="0" w:oddHBand="1" w:evenHBand="0" w:firstRowFirstColumn="0" w:firstRowLastColumn="0" w:lastRowFirstColumn="0" w:lastRowLastColumn="0"/>
          <w:trHeight w:val="284"/>
        </w:trPr>
        <w:tc>
          <w:tcPr>
            <w:tcW w:w="10042" w:type="dxa"/>
            <w:gridSpan w:val="5"/>
          </w:tcPr>
          <w:p w14:paraId="4ACE397F" w14:textId="65E881CA" w:rsidR="00D36E21" w:rsidRPr="005B05B8" w:rsidRDefault="00D36E21" w:rsidP="00AE533C">
            <w:pPr>
              <w:pStyle w:val="Tabellentext"/>
            </w:pPr>
            <w:r>
              <w:lastRenderedPageBreak/>
              <w:t xml:space="preserve">4. </w:t>
            </w:r>
            <w:r w:rsidRPr="004515D4">
              <w:t>Stoffliche Anforderungen an Nicht-PCR-Kunststoffanteile</w:t>
            </w:r>
          </w:p>
        </w:tc>
      </w:tr>
      <w:tr w:rsidR="00D36E21" w:rsidRPr="004C4B67" w14:paraId="79E77FCE" w14:textId="77777777" w:rsidTr="00A559CE">
        <w:trPr>
          <w:trHeight w:val="284"/>
        </w:trPr>
        <w:tc>
          <w:tcPr>
            <w:tcW w:w="5416" w:type="dxa"/>
          </w:tcPr>
          <w:p w14:paraId="751094CF" w14:textId="234A0BAF" w:rsidR="00D36E21" w:rsidRDefault="00D36E21" w:rsidP="00AE533C">
            <w:pPr>
              <w:pStyle w:val="Tabellentext"/>
            </w:pPr>
            <w:r>
              <w:t>Nicht-PCR-Kunststoffe, die in Fertigerzeugnissen enthalten sind, dürfen während ihrer Herstellung und der weiteren Verarbeitung keine Stoffe (z. B. Pigmente, Ultraviolet</w:t>
            </w:r>
            <w:r w:rsidR="00927252">
              <w:t>t</w:t>
            </w:r>
            <w:r>
              <w:t xml:space="preserve"> (UV)-Stabilisatoren, Füllstoffe oder andere Additive) zugesetzt werden, welche gemäß CLP-Verordnung (in der zum Zeitpunkt der Veröffentlichung der Ausschreibungsunterlagen geltende Fassung) mit den untenstehenden H-Sätzen gekennzeichnet sind (siehe Tabelle 2). </w:t>
            </w:r>
          </w:p>
          <w:p w14:paraId="1829C954" w14:textId="77777777" w:rsidR="00D36E21" w:rsidRDefault="00D36E21" w:rsidP="00AE533C">
            <w:pPr>
              <w:pStyle w:val="Tabellentext"/>
            </w:pPr>
            <w:r>
              <w:t>Darüber hinaus gilt für Nicht-PCR-Kunststoffe, die in Fertigerzeugnissen zum Einsatz kommen, bei deren bestimmungsgemäßen Gebrauch ein wiederholter, direkter Körperkontakt zu Verbraucher*innen bestehen kann, dass Stoffe mit einer Einstufung als Sens. Haut 1, H317 „Kann allergische Hautreaktionen verursachen“ nicht zugesetzt sein dürfen.</w:t>
            </w:r>
          </w:p>
          <w:p w14:paraId="0A98796E" w14:textId="77777777" w:rsidR="00E83D19" w:rsidRDefault="00E83D19" w:rsidP="00AE533C">
            <w:pPr>
              <w:pStyle w:val="Tabellentext"/>
            </w:pPr>
          </w:p>
          <w:p w14:paraId="161D665F" w14:textId="4BBA0CF7" w:rsidR="00D36E21" w:rsidRDefault="00D36E21" w:rsidP="00AE533C">
            <w:pPr>
              <w:pStyle w:val="Tabellentext"/>
            </w:pPr>
            <w:r>
              <w:t>Diese Anforderung schließt sowohl die harmonisierten Einstufungen gemäß Anhang VI der CLP-Verordnung</w:t>
            </w:r>
            <w:r w:rsidR="00E83D19">
              <w:rPr>
                <w:rStyle w:val="Funotenzeichen"/>
              </w:rPr>
              <w:footnoteReference w:id="9"/>
            </w:r>
            <w:r w:rsidR="00E83D19" w:rsidRPr="00F4772E">
              <w:t xml:space="preserve"> </w:t>
            </w:r>
            <w:r>
              <w:t xml:space="preserve"> ein als auch die Selbsteinstufungen der Inverkehrbringer dieser Stoffe. </w:t>
            </w:r>
            <w:proofErr w:type="spellStart"/>
            <w:r>
              <w:t>Topf</w:t>
            </w:r>
            <w:r>
              <w:lastRenderedPageBreak/>
              <w:t>konservierer</w:t>
            </w:r>
            <w:proofErr w:type="spellEnd"/>
            <w:r>
              <w:t xml:space="preserve"> der Kategorie PT 6 gem. </w:t>
            </w:r>
            <w:proofErr w:type="spellStart"/>
            <w:r>
              <w:t>Biozidverordnung</w:t>
            </w:r>
            <w:proofErr w:type="spellEnd"/>
            <w:r>
              <w:t xml:space="preserve"> in wasserbasierten Druckfarben zur Bedruckung von Folien oder Fertigerzeugnissen sind von dieser Anforderung ausgenommen.</w:t>
            </w:r>
          </w:p>
          <w:p w14:paraId="345A18B5" w14:textId="77777777" w:rsidR="00E83D19" w:rsidRDefault="00E83D19" w:rsidP="00AE533C">
            <w:pPr>
              <w:pStyle w:val="Tabellentext"/>
            </w:pPr>
          </w:p>
          <w:p w14:paraId="00ED0F9A" w14:textId="77777777" w:rsidR="00D36E21" w:rsidRDefault="00D36E21" w:rsidP="00AE533C">
            <w:pPr>
              <w:pStyle w:val="Tabellentext"/>
            </w:pPr>
            <w:r>
              <w:t xml:space="preserve">Biozide im Sinne der </w:t>
            </w:r>
            <w:proofErr w:type="spellStart"/>
            <w:r>
              <w:t>Biozidverordnung</w:t>
            </w:r>
            <w:proofErr w:type="spellEnd"/>
            <w:r>
              <w:t xml:space="preserve"> EU Nr. 528/2012 vom 22.5.2012, in Kraft ab 1. September 2013) dürfen, mit Ausnahme der oben genannten </w:t>
            </w:r>
            <w:proofErr w:type="spellStart"/>
            <w:r>
              <w:t>Topfkonservierer</w:t>
            </w:r>
            <w:proofErr w:type="spellEnd"/>
            <w:r>
              <w:t xml:space="preserve"> in wasserbasierte Druckfarben, nicht verwendet werden. </w:t>
            </w:r>
          </w:p>
          <w:p w14:paraId="43E9B33C" w14:textId="77777777" w:rsidR="00E83D19" w:rsidRDefault="00E83D19" w:rsidP="00AE533C">
            <w:pPr>
              <w:pStyle w:val="Tabellentext"/>
            </w:pPr>
          </w:p>
          <w:p w14:paraId="217C2631" w14:textId="78A82FC1" w:rsidR="00D36E21" w:rsidRDefault="00D36E21" w:rsidP="00AE533C">
            <w:pPr>
              <w:pStyle w:val="Tabellentext"/>
            </w:pPr>
            <w:r>
              <w:t>Ferner dürfen grundsätzlich keine Stoffe zugefügt werden</w:t>
            </w:r>
            <w:r w:rsidR="00E83D19">
              <w:rPr>
                <w:rStyle w:val="Funotenzeichen"/>
              </w:rPr>
              <w:footnoteReference w:id="10"/>
            </w:r>
            <w:r w:rsidR="00E83D19">
              <w:t>,</w:t>
            </w:r>
            <w:r>
              <w:t>, die nach Art. 59 der REACH-Ve</w:t>
            </w:r>
            <w:r w:rsidR="00E83D19">
              <w:t>r</w:t>
            </w:r>
            <w:r>
              <w:t>ordnung in die sogenannte Kandidatenliste aufgenommen wurden. Es gilt die Fassung der Kandidatenliste zum Zeitpunkt der Veröffentlichung der Ausschreibungsunterlagen.</w:t>
            </w:r>
          </w:p>
          <w:p w14:paraId="27F8A139" w14:textId="77777777" w:rsidR="00691D40" w:rsidRPr="00691D40" w:rsidRDefault="00691D40" w:rsidP="00691D40">
            <w:pPr>
              <w:pStyle w:val="UBATabellenAbbildungenGrafikenBeschriftung"/>
              <w:rPr>
                <w:rFonts w:ascii="Calibri" w:eastAsiaTheme="minorEastAsia" w:hAnsi="Calibri" w:cs="Times New Roman"/>
                <w:b w:val="0"/>
                <w:color w:val="auto"/>
                <w:sz w:val="20"/>
                <w:szCs w:val="24"/>
                <w:lang w:eastAsia="de-DE"/>
              </w:rPr>
            </w:pPr>
            <w:r w:rsidRPr="00691D40">
              <w:rPr>
                <w:rFonts w:ascii="Calibri" w:eastAsiaTheme="minorEastAsia" w:hAnsi="Calibri" w:cs="Times New Roman"/>
                <w:b w:val="0"/>
                <w:color w:val="auto"/>
                <w:sz w:val="20"/>
                <w:szCs w:val="24"/>
                <w:lang w:eastAsia="de-DE"/>
              </w:rPr>
              <w:t xml:space="preserve">Tabelle </w:t>
            </w:r>
            <w:r w:rsidRPr="00691D40">
              <w:rPr>
                <w:rFonts w:ascii="Calibri" w:eastAsiaTheme="minorEastAsia" w:hAnsi="Calibri" w:cs="Times New Roman"/>
                <w:b w:val="0"/>
                <w:color w:val="auto"/>
                <w:sz w:val="20"/>
                <w:szCs w:val="24"/>
                <w:lang w:eastAsia="de-DE"/>
              </w:rPr>
              <w:fldChar w:fldCharType="begin"/>
            </w:r>
            <w:r w:rsidRPr="00691D40">
              <w:rPr>
                <w:rFonts w:ascii="Calibri" w:eastAsiaTheme="minorEastAsia" w:hAnsi="Calibri" w:cs="Times New Roman"/>
                <w:b w:val="0"/>
                <w:color w:val="auto"/>
                <w:sz w:val="20"/>
                <w:szCs w:val="24"/>
                <w:lang w:eastAsia="de-DE"/>
              </w:rPr>
              <w:instrText xml:space="preserve"> SEQ Tabelle \* ARABIC </w:instrText>
            </w:r>
            <w:r w:rsidRPr="00691D40">
              <w:rPr>
                <w:rFonts w:ascii="Calibri" w:eastAsiaTheme="minorEastAsia" w:hAnsi="Calibri" w:cs="Times New Roman"/>
                <w:b w:val="0"/>
                <w:color w:val="auto"/>
                <w:sz w:val="20"/>
                <w:szCs w:val="24"/>
                <w:lang w:eastAsia="de-DE"/>
              </w:rPr>
              <w:fldChar w:fldCharType="separate"/>
            </w:r>
            <w:r w:rsidRPr="00691D40">
              <w:rPr>
                <w:rFonts w:ascii="Calibri" w:eastAsiaTheme="minorEastAsia" w:hAnsi="Calibri" w:cs="Times New Roman"/>
                <w:b w:val="0"/>
                <w:color w:val="auto"/>
                <w:sz w:val="20"/>
                <w:szCs w:val="24"/>
                <w:lang w:eastAsia="de-DE"/>
              </w:rPr>
              <w:t>2</w:t>
            </w:r>
            <w:r w:rsidRPr="00691D40">
              <w:rPr>
                <w:rFonts w:ascii="Calibri" w:eastAsiaTheme="minorEastAsia" w:hAnsi="Calibri" w:cs="Times New Roman"/>
                <w:b w:val="0"/>
                <w:color w:val="auto"/>
                <w:sz w:val="20"/>
                <w:szCs w:val="24"/>
                <w:lang w:eastAsia="de-DE"/>
              </w:rPr>
              <w:fldChar w:fldCharType="end"/>
            </w:r>
            <w:r w:rsidRPr="00691D40">
              <w:rPr>
                <w:rFonts w:ascii="Calibri" w:eastAsiaTheme="minorEastAsia" w:hAnsi="Calibri" w:cs="Times New Roman"/>
                <w:b w:val="0"/>
                <w:color w:val="auto"/>
                <w:sz w:val="20"/>
                <w:szCs w:val="24"/>
                <w:lang w:eastAsia="de-DE"/>
              </w:rPr>
              <w:t>:</w:t>
            </w:r>
            <w:r w:rsidRPr="00691D40">
              <w:rPr>
                <w:rFonts w:ascii="Calibri" w:eastAsiaTheme="minorEastAsia" w:hAnsi="Calibri" w:cs="Times New Roman"/>
                <w:b w:val="0"/>
                <w:color w:val="auto"/>
                <w:sz w:val="20"/>
                <w:szCs w:val="24"/>
                <w:lang w:eastAsia="de-DE"/>
              </w:rPr>
              <w:tab/>
              <w:t>Liste der nicht zulässigen Einstufungen zugesetzter Stoffe in Nicht-PCR-Kunststoffen</w:t>
            </w:r>
          </w:p>
          <w:tbl>
            <w:tblPr>
              <w:tblStyle w:val="UBATabellegrau"/>
              <w:tblW w:w="5000" w:type="pct"/>
              <w:tblInd w:w="0" w:type="dxa"/>
              <w:tblBorders>
                <w:insideV w:val="none" w:sz="0" w:space="0" w:color="auto"/>
              </w:tblBorders>
              <w:tblLook w:val="0020" w:firstRow="1" w:lastRow="0" w:firstColumn="0" w:lastColumn="0" w:noHBand="0" w:noVBand="0"/>
            </w:tblPr>
            <w:tblGrid>
              <w:gridCol w:w="1628"/>
              <w:gridCol w:w="1076"/>
              <w:gridCol w:w="896"/>
              <w:gridCol w:w="1600"/>
            </w:tblGrid>
            <w:tr w:rsidR="00E83D19" w:rsidRPr="00E83D19" w14:paraId="7077B3B1" w14:textId="77777777" w:rsidTr="00BD4847">
              <w:trPr>
                <w:cnfStyle w:val="100000000000" w:firstRow="1" w:lastRow="0" w:firstColumn="0" w:lastColumn="0" w:oddVBand="0" w:evenVBand="0" w:oddHBand="0" w:evenHBand="0" w:firstRowFirstColumn="0" w:firstRowLastColumn="0" w:lastRowFirstColumn="0" w:lastRowLastColumn="0"/>
                <w:trHeight w:val="159"/>
              </w:trPr>
              <w:tc>
                <w:tcPr>
                  <w:tcW w:w="1565" w:type="pct"/>
                  <w:shd w:val="clear" w:color="auto" w:fill="252526" w:themeFill="text1" w:themeFillShade="80"/>
                </w:tcPr>
                <w:p w14:paraId="4F60B04A" w14:textId="77777777" w:rsidR="00691D40" w:rsidRPr="00BD4847" w:rsidRDefault="00691D40" w:rsidP="00BD4847">
                  <w:pPr>
                    <w:pStyle w:val="TabellentextKopfzeile"/>
                    <w:rPr>
                      <w:color w:val="auto"/>
                    </w:rPr>
                  </w:pPr>
                  <w:r w:rsidRPr="00BD4847">
                    <w:rPr>
                      <w:color w:val="auto"/>
                    </w:rPr>
                    <w:t>Gefahrenklasse</w:t>
                  </w:r>
                </w:p>
              </w:tc>
              <w:tc>
                <w:tcPr>
                  <w:tcW w:w="1035" w:type="pct"/>
                  <w:shd w:val="clear" w:color="auto" w:fill="252526" w:themeFill="text1" w:themeFillShade="80"/>
                </w:tcPr>
                <w:p w14:paraId="4B57E5D1" w14:textId="77777777" w:rsidR="00691D40" w:rsidRPr="00BD4847" w:rsidRDefault="00691D40" w:rsidP="00BD4847">
                  <w:pPr>
                    <w:pStyle w:val="TabellentextKopfzeile"/>
                    <w:rPr>
                      <w:color w:val="auto"/>
                    </w:rPr>
                  </w:pPr>
                  <w:r w:rsidRPr="00BD4847">
                    <w:rPr>
                      <w:color w:val="auto"/>
                    </w:rPr>
                    <w:t>Gefahrenkategorie</w:t>
                  </w:r>
                </w:p>
              </w:tc>
              <w:tc>
                <w:tcPr>
                  <w:tcW w:w="2400" w:type="pct"/>
                  <w:gridSpan w:val="2"/>
                  <w:shd w:val="clear" w:color="auto" w:fill="252526" w:themeFill="text1" w:themeFillShade="80"/>
                </w:tcPr>
                <w:p w14:paraId="06186217" w14:textId="77777777" w:rsidR="00691D40" w:rsidRPr="00BD4847" w:rsidRDefault="00691D40" w:rsidP="00BD4847">
                  <w:pPr>
                    <w:pStyle w:val="TabellentextKopfzeile"/>
                    <w:rPr>
                      <w:color w:val="auto"/>
                    </w:rPr>
                  </w:pPr>
                  <w:r w:rsidRPr="00BD4847">
                    <w:rPr>
                      <w:color w:val="auto"/>
                    </w:rPr>
                    <w:t>H-Sätze gemäß CLP-Verordnung VO (EC) Nr. 1272/2008</w:t>
                  </w:r>
                </w:p>
              </w:tc>
            </w:tr>
            <w:tr w:rsidR="00E83D19" w:rsidRPr="00E83D19" w14:paraId="1428A25B" w14:textId="77777777" w:rsidTr="002557A4">
              <w:trPr>
                <w:trHeight w:val="224"/>
              </w:trPr>
              <w:tc>
                <w:tcPr>
                  <w:tcW w:w="1565" w:type="pct"/>
                </w:tcPr>
                <w:p w14:paraId="3B357501" w14:textId="77777777" w:rsidR="00691D40" w:rsidRPr="00E83D19" w:rsidRDefault="00691D40" w:rsidP="00BD4847">
                  <w:pPr>
                    <w:pStyle w:val="Tabellentext"/>
                  </w:pPr>
                  <w:proofErr w:type="spellStart"/>
                  <w:r w:rsidRPr="00E83D19">
                    <w:t>Karzinogenität</w:t>
                  </w:r>
                  <w:proofErr w:type="spellEnd"/>
                </w:p>
              </w:tc>
              <w:tc>
                <w:tcPr>
                  <w:tcW w:w="1035" w:type="pct"/>
                </w:tcPr>
                <w:p w14:paraId="0CD669D4" w14:textId="77777777" w:rsidR="00691D40" w:rsidRPr="00E83D19" w:rsidRDefault="00691D40" w:rsidP="00BD4847">
                  <w:pPr>
                    <w:pStyle w:val="Tabellentext"/>
                  </w:pPr>
                  <w:proofErr w:type="spellStart"/>
                  <w:r w:rsidRPr="00E83D19">
                    <w:t>Karz</w:t>
                  </w:r>
                  <w:proofErr w:type="spellEnd"/>
                  <w:r w:rsidRPr="00E83D19">
                    <w:t>. 1A, 1B</w:t>
                  </w:r>
                </w:p>
              </w:tc>
              <w:tc>
                <w:tcPr>
                  <w:tcW w:w="862" w:type="pct"/>
                </w:tcPr>
                <w:p w14:paraId="18A6A1EA" w14:textId="77777777" w:rsidR="00691D40" w:rsidRPr="00E83D19" w:rsidRDefault="00691D40" w:rsidP="00BD4847">
                  <w:pPr>
                    <w:pStyle w:val="Tabellentext"/>
                  </w:pPr>
                  <w:r w:rsidRPr="00E83D19">
                    <w:t xml:space="preserve">H350 </w:t>
                  </w:r>
                </w:p>
              </w:tc>
              <w:tc>
                <w:tcPr>
                  <w:tcW w:w="1538" w:type="pct"/>
                </w:tcPr>
                <w:p w14:paraId="4B9E54D1" w14:textId="77777777" w:rsidR="00691D40" w:rsidRPr="00E83D19" w:rsidRDefault="00691D40" w:rsidP="00BD4847">
                  <w:pPr>
                    <w:pStyle w:val="Tabellentext"/>
                  </w:pPr>
                  <w:r w:rsidRPr="00E83D19">
                    <w:t>Kann Krebs erzeugen</w:t>
                  </w:r>
                </w:p>
              </w:tc>
            </w:tr>
            <w:tr w:rsidR="00E83D19" w:rsidRPr="00E83D19" w14:paraId="605EA8FC" w14:textId="77777777" w:rsidTr="002557A4">
              <w:trPr>
                <w:cnfStyle w:val="000000010000" w:firstRow="0" w:lastRow="0" w:firstColumn="0" w:lastColumn="0" w:oddVBand="0" w:evenVBand="0" w:oddHBand="0" w:evenHBand="1" w:firstRowFirstColumn="0" w:firstRowLastColumn="0" w:lastRowFirstColumn="0" w:lastRowLastColumn="0"/>
                <w:trHeight w:val="224"/>
              </w:trPr>
              <w:tc>
                <w:tcPr>
                  <w:tcW w:w="1565" w:type="pct"/>
                </w:tcPr>
                <w:p w14:paraId="75E93B05" w14:textId="77777777" w:rsidR="00691D40" w:rsidRPr="00E83D19" w:rsidRDefault="00691D40" w:rsidP="00BD4847">
                  <w:pPr>
                    <w:pStyle w:val="Tabellentext"/>
                  </w:pPr>
                  <w:proofErr w:type="spellStart"/>
                  <w:r w:rsidRPr="00E83D19">
                    <w:t>Karzinogenität</w:t>
                  </w:r>
                  <w:proofErr w:type="spellEnd"/>
                </w:p>
              </w:tc>
              <w:tc>
                <w:tcPr>
                  <w:tcW w:w="1035" w:type="pct"/>
                </w:tcPr>
                <w:p w14:paraId="0F8A3757" w14:textId="77777777" w:rsidR="00691D40" w:rsidRPr="00E83D19" w:rsidRDefault="00691D40" w:rsidP="00BD4847">
                  <w:pPr>
                    <w:pStyle w:val="Tabellentext"/>
                  </w:pPr>
                  <w:proofErr w:type="spellStart"/>
                  <w:r w:rsidRPr="00E83D19">
                    <w:t>Karz</w:t>
                  </w:r>
                  <w:proofErr w:type="spellEnd"/>
                  <w:r w:rsidRPr="00E83D19">
                    <w:t>. 1A, 1B</w:t>
                  </w:r>
                </w:p>
              </w:tc>
              <w:tc>
                <w:tcPr>
                  <w:tcW w:w="862" w:type="pct"/>
                </w:tcPr>
                <w:p w14:paraId="4479B648" w14:textId="77777777" w:rsidR="00691D40" w:rsidRPr="00E83D19" w:rsidRDefault="00691D40" w:rsidP="00BD4847">
                  <w:pPr>
                    <w:pStyle w:val="Tabellentext"/>
                  </w:pPr>
                  <w:r w:rsidRPr="00E83D19">
                    <w:t xml:space="preserve">H350i </w:t>
                  </w:r>
                </w:p>
              </w:tc>
              <w:tc>
                <w:tcPr>
                  <w:tcW w:w="1538" w:type="pct"/>
                </w:tcPr>
                <w:p w14:paraId="0C52D268" w14:textId="77777777" w:rsidR="00691D40" w:rsidRPr="00E83D19" w:rsidRDefault="00691D40" w:rsidP="00BD4847">
                  <w:pPr>
                    <w:pStyle w:val="Tabellentext"/>
                  </w:pPr>
                  <w:r w:rsidRPr="00E83D19">
                    <w:t>Kann bei Einatmen Krebs erzeugen</w:t>
                  </w:r>
                </w:p>
              </w:tc>
            </w:tr>
            <w:tr w:rsidR="00E83D19" w:rsidRPr="00E83D19" w14:paraId="65C28BF9" w14:textId="77777777" w:rsidTr="002557A4">
              <w:trPr>
                <w:trHeight w:val="210"/>
              </w:trPr>
              <w:tc>
                <w:tcPr>
                  <w:tcW w:w="1565" w:type="pct"/>
                </w:tcPr>
                <w:p w14:paraId="2A85B725" w14:textId="77777777" w:rsidR="00691D40" w:rsidRPr="00E83D19" w:rsidRDefault="00691D40" w:rsidP="00BD4847">
                  <w:pPr>
                    <w:pStyle w:val="Tabellentext"/>
                  </w:pPr>
                  <w:proofErr w:type="spellStart"/>
                  <w:r w:rsidRPr="00E83D19">
                    <w:t>Karzinogenität</w:t>
                  </w:r>
                  <w:proofErr w:type="spellEnd"/>
                </w:p>
              </w:tc>
              <w:tc>
                <w:tcPr>
                  <w:tcW w:w="1035" w:type="pct"/>
                </w:tcPr>
                <w:p w14:paraId="66CFD9FC" w14:textId="77777777" w:rsidR="00691D40" w:rsidRPr="00E83D19" w:rsidRDefault="00691D40" w:rsidP="00BD4847">
                  <w:pPr>
                    <w:pStyle w:val="Tabellentext"/>
                  </w:pPr>
                  <w:proofErr w:type="spellStart"/>
                  <w:r w:rsidRPr="00E83D19">
                    <w:t>Karz</w:t>
                  </w:r>
                  <w:proofErr w:type="spellEnd"/>
                  <w:r w:rsidRPr="00E83D19">
                    <w:t>. 2</w:t>
                  </w:r>
                </w:p>
              </w:tc>
              <w:tc>
                <w:tcPr>
                  <w:tcW w:w="862" w:type="pct"/>
                </w:tcPr>
                <w:p w14:paraId="4EEA86B1" w14:textId="77777777" w:rsidR="00691D40" w:rsidRPr="00E83D19" w:rsidRDefault="00691D40" w:rsidP="00BD4847">
                  <w:pPr>
                    <w:pStyle w:val="Tabellentext"/>
                  </w:pPr>
                  <w:r w:rsidRPr="00E83D19">
                    <w:t>H351</w:t>
                  </w:r>
                  <w:r w:rsidRPr="00E83D19">
                    <w:rPr>
                      <w:rStyle w:val="Funotenzeichen"/>
                      <w:rFonts w:cs="Calibri"/>
                      <w:color w:val="auto"/>
                    </w:rPr>
                    <w:footnoteReference w:id="11"/>
                  </w:r>
                  <w:r w:rsidRPr="00E83D19">
                    <w:t xml:space="preserve"> </w:t>
                  </w:r>
                </w:p>
              </w:tc>
              <w:tc>
                <w:tcPr>
                  <w:tcW w:w="1538" w:type="pct"/>
                </w:tcPr>
                <w:p w14:paraId="163E0E98" w14:textId="77777777" w:rsidR="00691D40" w:rsidRPr="00E83D19" w:rsidRDefault="00691D40" w:rsidP="00BD4847">
                  <w:pPr>
                    <w:pStyle w:val="Tabellentext"/>
                  </w:pPr>
                  <w:r w:rsidRPr="00E83D19">
                    <w:t>Kann vermutlich Krebs erzeugen</w:t>
                  </w:r>
                </w:p>
              </w:tc>
            </w:tr>
            <w:tr w:rsidR="00E83D19" w:rsidRPr="00E83D19" w14:paraId="0B1CFE79" w14:textId="77777777" w:rsidTr="002557A4">
              <w:trPr>
                <w:cnfStyle w:val="000000010000" w:firstRow="0" w:lastRow="0" w:firstColumn="0" w:lastColumn="0" w:oddVBand="0" w:evenVBand="0" w:oddHBand="0" w:evenHBand="1" w:firstRowFirstColumn="0" w:firstRowLastColumn="0" w:lastRowFirstColumn="0" w:lastRowLastColumn="0"/>
                <w:trHeight w:val="224"/>
              </w:trPr>
              <w:tc>
                <w:tcPr>
                  <w:tcW w:w="1565" w:type="pct"/>
                </w:tcPr>
                <w:p w14:paraId="7380B67B" w14:textId="77777777" w:rsidR="00691D40" w:rsidRPr="00E83D19" w:rsidRDefault="00691D40" w:rsidP="00BD4847">
                  <w:pPr>
                    <w:pStyle w:val="Tabellentext"/>
                  </w:pPr>
                  <w:r w:rsidRPr="00E83D19">
                    <w:t>Keimzellmutagenität</w:t>
                  </w:r>
                </w:p>
              </w:tc>
              <w:tc>
                <w:tcPr>
                  <w:tcW w:w="1035" w:type="pct"/>
                </w:tcPr>
                <w:p w14:paraId="2BE58385" w14:textId="77777777" w:rsidR="00691D40" w:rsidRPr="00E83D19" w:rsidRDefault="00691D40" w:rsidP="00BD4847">
                  <w:pPr>
                    <w:pStyle w:val="Tabellentext"/>
                  </w:pPr>
                  <w:proofErr w:type="spellStart"/>
                  <w:r w:rsidRPr="00E83D19">
                    <w:t>Muta</w:t>
                  </w:r>
                  <w:proofErr w:type="spellEnd"/>
                  <w:r w:rsidRPr="00E83D19">
                    <w:t>. 1A, 1B</w:t>
                  </w:r>
                </w:p>
              </w:tc>
              <w:tc>
                <w:tcPr>
                  <w:tcW w:w="862" w:type="pct"/>
                </w:tcPr>
                <w:p w14:paraId="1EF36274" w14:textId="77777777" w:rsidR="00691D40" w:rsidRPr="00E83D19" w:rsidRDefault="00691D40" w:rsidP="00BD4847">
                  <w:pPr>
                    <w:pStyle w:val="Tabellentext"/>
                  </w:pPr>
                  <w:r w:rsidRPr="00E83D19">
                    <w:t>H340</w:t>
                  </w:r>
                </w:p>
              </w:tc>
              <w:tc>
                <w:tcPr>
                  <w:tcW w:w="1538" w:type="pct"/>
                </w:tcPr>
                <w:p w14:paraId="7A14CD82" w14:textId="77777777" w:rsidR="00691D40" w:rsidRPr="00E83D19" w:rsidRDefault="00691D40" w:rsidP="00BD4847">
                  <w:pPr>
                    <w:pStyle w:val="Tabellentext"/>
                  </w:pPr>
                  <w:r w:rsidRPr="00E83D19">
                    <w:t>Kann genetische Defekte verursachen</w:t>
                  </w:r>
                </w:p>
              </w:tc>
            </w:tr>
            <w:tr w:rsidR="00E83D19" w:rsidRPr="00E83D19" w14:paraId="6796E3D2" w14:textId="77777777" w:rsidTr="002557A4">
              <w:trPr>
                <w:trHeight w:val="224"/>
              </w:trPr>
              <w:tc>
                <w:tcPr>
                  <w:tcW w:w="1565" w:type="pct"/>
                </w:tcPr>
                <w:p w14:paraId="725B2060" w14:textId="77777777" w:rsidR="00691D40" w:rsidRPr="00E83D19" w:rsidRDefault="00691D40" w:rsidP="00BD4847">
                  <w:pPr>
                    <w:pStyle w:val="Tabellentext"/>
                  </w:pPr>
                  <w:r w:rsidRPr="00E83D19">
                    <w:t>Keimzellmutagenität</w:t>
                  </w:r>
                </w:p>
              </w:tc>
              <w:tc>
                <w:tcPr>
                  <w:tcW w:w="1035" w:type="pct"/>
                </w:tcPr>
                <w:p w14:paraId="2CF5FA76" w14:textId="77777777" w:rsidR="00691D40" w:rsidRPr="00E83D19" w:rsidRDefault="00691D40" w:rsidP="00BD4847">
                  <w:pPr>
                    <w:pStyle w:val="Tabellentext"/>
                  </w:pPr>
                  <w:proofErr w:type="spellStart"/>
                  <w:r w:rsidRPr="00E83D19">
                    <w:t>Muta</w:t>
                  </w:r>
                  <w:proofErr w:type="spellEnd"/>
                  <w:r w:rsidRPr="00E83D19">
                    <w:t>. 2</w:t>
                  </w:r>
                </w:p>
              </w:tc>
              <w:tc>
                <w:tcPr>
                  <w:tcW w:w="862" w:type="pct"/>
                </w:tcPr>
                <w:p w14:paraId="739656CF" w14:textId="77777777" w:rsidR="00691D40" w:rsidRPr="00E83D19" w:rsidRDefault="00691D40" w:rsidP="00BD4847">
                  <w:pPr>
                    <w:pStyle w:val="Tabellentext"/>
                  </w:pPr>
                  <w:r w:rsidRPr="00E83D19">
                    <w:t xml:space="preserve">H341 </w:t>
                  </w:r>
                </w:p>
              </w:tc>
              <w:tc>
                <w:tcPr>
                  <w:tcW w:w="1538" w:type="pct"/>
                </w:tcPr>
                <w:p w14:paraId="698D2A26" w14:textId="77777777" w:rsidR="00691D40" w:rsidRPr="00E83D19" w:rsidRDefault="00691D40" w:rsidP="00BD4847">
                  <w:pPr>
                    <w:pStyle w:val="Tabellentext"/>
                  </w:pPr>
                  <w:r w:rsidRPr="00E83D19">
                    <w:t>Kann vermutlich genetische Defekte verursachen</w:t>
                  </w:r>
                </w:p>
              </w:tc>
            </w:tr>
            <w:tr w:rsidR="00E83D19" w:rsidRPr="00E83D19" w14:paraId="735A5B13" w14:textId="77777777" w:rsidTr="002557A4">
              <w:trPr>
                <w:cnfStyle w:val="000000010000" w:firstRow="0" w:lastRow="0" w:firstColumn="0" w:lastColumn="0" w:oddVBand="0" w:evenVBand="0" w:oddHBand="0" w:evenHBand="1" w:firstRowFirstColumn="0" w:firstRowLastColumn="0" w:lastRowFirstColumn="0" w:lastRowLastColumn="0"/>
                <w:trHeight w:val="224"/>
              </w:trPr>
              <w:tc>
                <w:tcPr>
                  <w:tcW w:w="1565" w:type="pct"/>
                </w:tcPr>
                <w:p w14:paraId="22AEDE56" w14:textId="77777777" w:rsidR="00691D40" w:rsidRPr="00E83D19" w:rsidRDefault="00691D40" w:rsidP="00BD4847">
                  <w:pPr>
                    <w:pStyle w:val="Tabellentext"/>
                  </w:pPr>
                  <w:r w:rsidRPr="00E83D19">
                    <w:t>Reproduktionstoxizität</w:t>
                  </w:r>
                </w:p>
              </w:tc>
              <w:tc>
                <w:tcPr>
                  <w:tcW w:w="1035" w:type="pct"/>
                </w:tcPr>
                <w:p w14:paraId="29944410" w14:textId="77777777" w:rsidR="00691D40" w:rsidRPr="00E83D19" w:rsidRDefault="00691D40" w:rsidP="00BD4847">
                  <w:pPr>
                    <w:pStyle w:val="Tabellentext"/>
                  </w:pPr>
                  <w:proofErr w:type="spellStart"/>
                  <w:r w:rsidRPr="00E83D19">
                    <w:t>Repr</w:t>
                  </w:r>
                  <w:proofErr w:type="spellEnd"/>
                  <w:r w:rsidRPr="00E83D19">
                    <w:t>. 1A, 1B</w:t>
                  </w:r>
                </w:p>
              </w:tc>
              <w:tc>
                <w:tcPr>
                  <w:tcW w:w="862" w:type="pct"/>
                </w:tcPr>
                <w:p w14:paraId="3803E3D8" w14:textId="77777777" w:rsidR="00691D40" w:rsidRPr="00E83D19" w:rsidRDefault="00691D40" w:rsidP="00BD4847">
                  <w:pPr>
                    <w:pStyle w:val="Tabellentext"/>
                  </w:pPr>
                  <w:r w:rsidRPr="00E83D19">
                    <w:t>H360</w:t>
                  </w:r>
                </w:p>
                <w:p w14:paraId="08489AA2" w14:textId="77777777" w:rsidR="00691D40" w:rsidRPr="00E83D19" w:rsidRDefault="00691D40" w:rsidP="00BD4847">
                  <w:pPr>
                    <w:pStyle w:val="Tabellentext"/>
                  </w:pPr>
                </w:p>
              </w:tc>
              <w:tc>
                <w:tcPr>
                  <w:tcW w:w="1538" w:type="pct"/>
                </w:tcPr>
                <w:p w14:paraId="6460DF10" w14:textId="77777777" w:rsidR="00691D40" w:rsidRPr="00E83D19" w:rsidRDefault="00691D40" w:rsidP="00BD4847">
                  <w:pPr>
                    <w:pStyle w:val="Tabellentext"/>
                  </w:pPr>
                  <w:r w:rsidRPr="00E83D19">
                    <w:t>Kann die Fruchtbarkeit beeinträchtigen oder das Kind im Mutterleib schädigen</w:t>
                  </w:r>
                </w:p>
              </w:tc>
            </w:tr>
            <w:tr w:rsidR="00E83D19" w:rsidRPr="00E83D19" w14:paraId="45E2CADF" w14:textId="77777777" w:rsidTr="002557A4">
              <w:trPr>
                <w:trHeight w:val="224"/>
              </w:trPr>
              <w:tc>
                <w:tcPr>
                  <w:tcW w:w="1565" w:type="pct"/>
                </w:tcPr>
                <w:p w14:paraId="6C64E82D" w14:textId="77777777" w:rsidR="00691D40" w:rsidRPr="00E83D19" w:rsidRDefault="00691D40" w:rsidP="00BD4847">
                  <w:pPr>
                    <w:pStyle w:val="Tabellentext"/>
                  </w:pPr>
                  <w:r w:rsidRPr="00E83D19">
                    <w:t>endokrine Disruptoren für die menschliche Gesundheit</w:t>
                  </w:r>
                </w:p>
              </w:tc>
              <w:tc>
                <w:tcPr>
                  <w:tcW w:w="1035" w:type="pct"/>
                </w:tcPr>
                <w:p w14:paraId="762C0559" w14:textId="77777777" w:rsidR="00691D40" w:rsidRPr="00E83D19" w:rsidRDefault="00691D40" w:rsidP="00BD4847">
                  <w:pPr>
                    <w:pStyle w:val="Tabellentext"/>
                  </w:pPr>
                  <w:r w:rsidRPr="00E83D19">
                    <w:t>ED HH 1</w:t>
                  </w:r>
                </w:p>
              </w:tc>
              <w:tc>
                <w:tcPr>
                  <w:tcW w:w="862" w:type="pct"/>
                </w:tcPr>
                <w:p w14:paraId="11D6230B" w14:textId="77777777" w:rsidR="00691D40" w:rsidRPr="00E83D19" w:rsidRDefault="00691D40" w:rsidP="00BD4847">
                  <w:pPr>
                    <w:pStyle w:val="Tabellentext"/>
                  </w:pPr>
                  <w:r w:rsidRPr="00E83D19">
                    <w:t>EUH380</w:t>
                  </w:r>
                </w:p>
              </w:tc>
              <w:tc>
                <w:tcPr>
                  <w:tcW w:w="1538" w:type="pct"/>
                </w:tcPr>
                <w:p w14:paraId="5F0B0C46" w14:textId="77777777" w:rsidR="00691D40" w:rsidRPr="00E83D19" w:rsidRDefault="00691D40" w:rsidP="00BD4847">
                  <w:pPr>
                    <w:pStyle w:val="Tabellentext"/>
                  </w:pPr>
                  <w:r w:rsidRPr="00E83D19">
                    <w:t>Kann beim Menschen endokrine Störungen verursachen*</w:t>
                  </w:r>
                </w:p>
              </w:tc>
            </w:tr>
            <w:tr w:rsidR="00E83D19" w:rsidRPr="00E83D19" w14:paraId="42000AA3" w14:textId="77777777" w:rsidTr="002557A4">
              <w:trPr>
                <w:cnfStyle w:val="000000010000" w:firstRow="0" w:lastRow="0" w:firstColumn="0" w:lastColumn="0" w:oddVBand="0" w:evenVBand="0" w:oddHBand="0" w:evenHBand="1" w:firstRowFirstColumn="0" w:firstRowLastColumn="0" w:lastRowFirstColumn="0" w:lastRowLastColumn="0"/>
                <w:trHeight w:val="224"/>
              </w:trPr>
              <w:tc>
                <w:tcPr>
                  <w:tcW w:w="1565" w:type="pct"/>
                </w:tcPr>
                <w:p w14:paraId="288DA701" w14:textId="77777777" w:rsidR="00691D40" w:rsidRPr="00E83D19" w:rsidRDefault="00691D40" w:rsidP="00BD4847">
                  <w:pPr>
                    <w:pStyle w:val="Tabellentext"/>
                  </w:pPr>
                  <w:r w:rsidRPr="00E83D19">
                    <w:lastRenderedPageBreak/>
                    <w:t>endokrine Disruptoren für die menschliche Gesundheit</w:t>
                  </w:r>
                </w:p>
              </w:tc>
              <w:tc>
                <w:tcPr>
                  <w:tcW w:w="1035" w:type="pct"/>
                </w:tcPr>
                <w:p w14:paraId="5D4C8A9B" w14:textId="77777777" w:rsidR="00691D40" w:rsidRPr="00E83D19" w:rsidRDefault="00691D40" w:rsidP="00BD4847">
                  <w:pPr>
                    <w:pStyle w:val="Tabellentext"/>
                  </w:pPr>
                  <w:r w:rsidRPr="00E83D19">
                    <w:t>ED HH 2</w:t>
                  </w:r>
                </w:p>
              </w:tc>
              <w:tc>
                <w:tcPr>
                  <w:tcW w:w="862" w:type="pct"/>
                </w:tcPr>
                <w:p w14:paraId="5C6E53D1" w14:textId="77777777" w:rsidR="00691D40" w:rsidRPr="00E83D19" w:rsidRDefault="00691D40" w:rsidP="00BD4847">
                  <w:pPr>
                    <w:pStyle w:val="Tabellentext"/>
                  </w:pPr>
                  <w:r w:rsidRPr="00E83D19">
                    <w:t>EUH381</w:t>
                  </w:r>
                </w:p>
                <w:p w14:paraId="0F926E44" w14:textId="77777777" w:rsidR="00691D40" w:rsidRPr="00E83D19" w:rsidRDefault="00691D40" w:rsidP="00BD4847">
                  <w:pPr>
                    <w:pStyle w:val="Tabellentext"/>
                  </w:pPr>
                </w:p>
              </w:tc>
              <w:tc>
                <w:tcPr>
                  <w:tcW w:w="1538" w:type="pct"/>
                </w:tcPr>
                <w:p w14:paraId="7F9CEB69" w14:textId="77777777" w:rsidR="00691D40" w:rsidRPr="00E83D19" w:rsidRDefault="00691D40" w:rsidP="00BD4847">
                  <w:pPr>
                    <w:pStyle w:val="Tabellentext"/>
                  </w:pPr>
                  <w:r w:rsidRPr="00E83D19">
                    <w:t>Steht in dem Verdacht, beim Menschen endokrine Störungen zu verursachen*</w:t>
                  </w:r>
                </w:p>
              </w:tc>
            </w:tr>
            <w:tr w:rsidR="00E83D19" w:rsidRPr="00E83D19" w14:paraId="1E37A17F" w14:textId="77777777" w:rsidTr="002557A4">
              <w:trPr>
                <w:trHeight w:val="224"/>
              </w:trPr>
              <w:tc>
                <w:tcPr>
                  <w:tcW w:w="1565" w:type="pct"/>
                </w:tcPr>
                <w:p w14:paraId="16A4F3D9" w14:textId="77777777" w:rsidR="00691D40" w:rsidRPr="00E83D19" w:rsidRDefault="00691D40" w:rsidP="00BD4847">
                  <w:pPr>
                    <w:pStyle w:val="Tabellentext"/>
                  </w:pPr>
                  <w:r w:rsidRPr="00E83D19">
                    <w:t>Reproduktionstoxizität</w:t>
                  </w:r>
                </w:p>
              </w:tc>
              <w:tc>
                <w:tcPr>
                  <w:tcW w:w="1035" w:type="pct"/>
                </w:tcPr>
                <w:p w14:paraId="512B7D22" w14:textId="77777777" w:rsidR="00691D40" w:rsidRPr="00E83D19" w:rsidRDefault="00691D40" w:rsidP="00BD4847">
                  <w:pPr>
                    <w:pStyle w:val="Tabellentext"/>
                  </w:pPr>
                  <w:proofErr w:type="spellStart"/>
                  <w:r w:rsidRPr="00E83D19">
                    <w:t>Repr</w:t>
                  </w:r>
                  <w:proofErr w:type="spellEnd"/>
                  <w:r w:rsidRPr="00E83D19">
                    <w:t>. 2</w:t>
                  </w:r>
                </w:p>
              </w:tc>
              <w:tc>
                <w:tcPr>
                  <w:tcW w:w="862" w:type="pct"/>
                </w:tcPr>
                <w:p w14:paraId="0C6C6F20" w14:textId="77777777" w:rsidR="00691D40" w:rsidRPr="00E83D19" w:rsidRDefault="00691D40" w:rsidP="00BD4847">
                  <w:pPr>
                    <w:pStyle w:val="Tabellentext"/>
                  </w:pPr>
                  <w:r w:rsidRPr="00E83D19">
                    <w:t>H361</w:t>
                  </w:r>
                </w:p>
                <w:p w14:paraId="36EFD613" w14:textId="77777777" w:rsidR="00691D40" w:rsidRPr="00E83D19" w:rsidRDefault="00691D40" w:rsidP="00BD4847">
                  <w:pPr>
                    <w:pStyle w:val="Tabellentext"/>
                  </w:pPr>
                </w:p>
              </w:tc>
              <w:tc>
                <w:tcPr>
                  <w:tcW w:w="1538" w:type="pct"/>
                </w:tcPr>
                <w:p w14:paraId="29F45A44" w14:textId="77777777" w:rsidR="00691D40" w:rsidRPr="00E83D19" w:rsidRDefault="00691D40" w:rsidP="00BD4847">
                  <w:pPr>
                    <w:pStyle w:val="Tabellentext"/>
                  </w:pPr>
                  <w:r w:rsidRPr="00E83D19">
                    <w:t>Kann vermutlich die Fruchtbarkeit beeinträchtigen oder das Kind im Mutterleib schädigen</w:t>
                  </w:r>
                </w:p>
              </w:tc>
            </w:tr>
            <w:tr w:rsidR="00E83D19" w:rsidRPr="00E83D19" w14:paraId="10696A10" w14:textId="77777777" w:rsidTr="002557A4">
              <w:trPr>
                <w:cnfStyle w:val="000000010000" w:firstRow="0" w:lastRow="0" w:firstColumn="0" w:lastColumn="0" w:oddVBand="0" w:evenVBand="0" w:oddHBand="0" w:evenHBand="1" w:firstRowFirstColumn="0" w:firstRowLastColumn="0" w:lastRowFirstColumn="0" w:lastRowLastColumn="0"/>
                <w:trHeight w:val="224"/>
              </w:trPr>
              <w:tc>
                <w:tcPr>
                  <w:tcW w:w="1565" w:type="pct"/>
                </w:tcPr>
                <w:p w14:paraId="573B40DA" w14:textId="77777777" w:rsidR="00691D40" w:rsidRPr="00E83D19" w:rsidRDefault="00691D40" w:rsidP="00BD4847">
                  <w:pPr>
                    <w:pStyle w:val="Tabellentext"/>
                  </w:pPr>
                  <w:r w:rsidRPr="00E83D19">
                    <w:t>Spezifische Zielorgantoxizität</w:t>
                  </w:r>
                </w:p>
                <w:p w14:paraId="1733E27C" w14:textId="77777777" w:rsidR="00691D40" w:rsidRPr="00E83D19" w:rsidRDefault="00691D40" w:rsidP="00BD4847">
                  <w:pPr>
                    <w:pStyle w:val="Tabellentext"/>
                  </w:pPr>
                  <w:r w:rsidRPr="00E83D19">
                    <w:t>einmalige Exposition</w:t>
                  </w:r>
                </w:p>
              </w:tc>
              <w:tc>
                <w:tcPr>
                  <w:tcW w:w="1035" w:type="pct"/>
                </w:tcPr>
                <w:p w14:paraId="3C84691E" w14:textId="77777777" w:rsidR="00691D40" w:rsidRPr="00E83D19" w:rsidRDefault="00691D40" w:rsidP="00BD4847">
                  <w:pPr>
                    <w:pStyle w:val="Tabellentext"/>
                  </w:pPr>
                  <w:r w:rsidRPr="00E83D19">
                    <w:t>STOT SE1</w:t>
                  </w:r>
                </w:p>
              </w:tc>
              <w:tc>
                <w:tcPr>
                  <w:tcW w:w="862" w:type="pct"/>
                </w:tcPr>
                <w:p w14:paraId="3EC174F9" w14:textId="77777777" w:rsidR="00691D40" w:rsidRPr="00E83D19" w:rsidRDefault="00691D40" w:rsidP="00BD4847">
                  <w:pPr>
                    <w:pStyle w:val="Tabellentext"/>
                  </w:pPr>
                  <w:r w:rsidRPr="00E83D19">
                    <w:t xml:space="preserve">H370 </w:t>
                  </w:r>
                </w:p>
              </w:tc>
              <w:tc>
                <w:tcPr>
                  <w:tcW w:w="1538" w:type="pct"/>
                </w:tcPr>
                <w:p w14:paraId="1EB13C77" w14:textId="77777777" w:rsidR="00691D40" w:rsidRPr="00E83D19" w:rsidRDefault="00691D40" w:rsidP="00BD4847">
                  <w:pPr>
                    <w:pStyle w:val="Tabellentext"/>
                  </w:pPr>
                  <w:r w:rsidRPr="00E83D19">
                    <w:t>Schädigt die Organe</w:t>
                  </w:r>
                </w:p>
              </w:tc>
            </w:tr>
            <w:tr w:rsidR="00E83D19" w:rsidRPr="00E83D19" w14:paraId="0D5B93B5" w14:textId="77777777" w:rsidTr="002557A4">
              <w:trPr>
                <w:trHeight w:val="224"/>
              </w:trPr>
              <w:tc>
                <w:tcPr>
                  <w:tcW w:w="1565" w:type="pct"/>
                </w:tcPr>
                <w:p w14:paraId="3716B092" w14:textId="77777777" w:rsidR="00691D40" w:rsidRPr="00E83D19" w:rsidRDefault="00691D40" w:rsidP="00BD4847">
                  <w:pPr>
                    <w:pStyle w:val="Tabellentext"/>
                  </w:pPr>
                  <w:r w:rsidRPr="00E83D19">
                    <w:t>Spezifische Zielorgantoxizität</w:t>
                  </w:r>
                </w:p>
                <w:p w14:paraId="7C8092D3" w14:textId="77777777" w:rsidR="00691D40" w:rsidRPr="00E83D19" w:rsidRDefault="00691D40" w:rsidP="00BD4847">
                  <w:pPr>
                    <w:pStyle w:val="Tabellentext"/>
                  </w:pPr>
                  <w:r w:rsidRPr="00E83D19">
                    <w:t>einmalige Exposition</w:t>
                  </w:r>
                </w:p>
              </w:tc>
              <w:tc>
                <w:tcPr>
                  <w:tcW w:w="1035" w:type="pct"/>
                </w:tcPr>
                <w:p w14:paraId="6B8D94EC" w14:textId="77777777" w:rsidR="00691D40" w:rsidRPr="00E83D19" w:rsidRDefault="00691D40" w:rsidP="00BD4847">
                  <w:pPr>
                    <w:pStyle w:val="Tabellentext"/>
                  </w:pPr>
                  <w:r w:rsidRPr="00E83D19">
                    <w:t>STOT SE2</w:t>
                  </w:r>
                </w:p>
              </w:tc>
              <w:tc>
                <w:tcPr>
                  <w:tcW w:w="862" w:type="pct"/>
                </w:tcPr>
                <w:p w14:paraId="31970DB5" w14:textId="77777777" w:rsidR="00691D40" w:rsidRPr="00E83D19" w:rsidRDefault="00691D40" w:rsidP="00BD4847">
                  <w:pPr>
                    <w:pStyle w:val="Tabellentext"/>
                  </w:pPr>
                  <w:r w:rsidRPr="00E83D19">
                    <w:t xml:space="preserve">H371 </w:t>
                  </w:r>
                </w:p>
              </w:tc>
              <w:tc>
                <w:tcPr>
                  <w:tcW w:w="1538" w:type="pct"/>
                </w:tcPr>
                <w:p w14:paraId="0AF5A8DB" w14:textId="77777777" w:rsidR="00691D40" w:rsidRPr="00E83D19" w:rsidRDefault="00691D40" w:rsidP="00BD4847">
                  <w:pPr>
                    <w:pStyle w:val="Tabellentext"/>
                  </w:pPr>
                  <w:r w:rsidRPr="00E83D19">
                    <w:t>Kann die Organe schädigen</w:t>
                  </w:r>
                </w:p>
              </w:tc>
            </w:tr>
            <w:tr w:rsidR="00E83D19" w:rsidRPr="00E83D19" w14:paraId="183EEBE0" w14:textId="77777777" w:rsidTr="002557A4">
              <w:trPr>
                <w:cnfStyle w:val="000000010000" w:firstRow="0" w:lastRow="0" w:firstColumn="0" w:lastColumn="0" w:oddVBand="0" w:evenVBand="0" w:oddHBand="0" w:evenHBand="1" w:firstRowFirstColumn="0" w:firstRowLastColumn="0" w:lastRowFirstColumn="0" w:lastRowLastColumn="0"/>
                <w:trHeight w:val="224"/>
              </w:trPr>
              <w:tc>
                <w:tcPr>
                  <w:tcW w:w="1565" w:type="pct"/>
                </w:tcPr>
                <w:p w14:paraId="0D3E386F" w14:textId="77777777" w:rsidR="00691D40" w:rsidRPr="00E83D19" w:rsidRDefault="00691D40" w:rsidP="00BD4847">
                  <w:pPr>
                    <w:pStyle w:val="Tabellentext"/>
                  </w:pPr>
                  <w:r w:rsidRPr="00E83D19">
                    <w:t>Spezifische Zielorgantoxizität</w:t>
                  </w:r>
                </w:p>
                <w:p w14:paraId="2707BE36" w14:textId="77777777" w:rsidR="00691D40" w:rsidRPr="00E83D19" w:rsidRDefault="00691D40" w:rsidP="00BD4847">
                  <w:pPr>
                    <w:pStyle w:val="Tabellentext"/>
                  </w:pPr>
                  <w:r w:rsidRPr="00E83D19">
                    <w:t>wiederholte Exposition</w:t>
                  </w:r>
                </w:p>
              </w:tc>
              <w:tc>
                <w:tcPr>
                  <w:tcW w:w="1035" w:type="pct"/>
                </w:tcPr>
                <w:p w14:paraId="6F18E6D2" w14:textId="77777777" w:rsidR="00691D40" w:rsidRPr="00E83D19" w:rsidRDefault="00691D40" w:rsidP="00BD4847">
                  <w:pPr>
                    <w:pStyle w:val="Tabellentext"/>
                  </w:pPr>
                  <w:r w:rsidRPr="00E83D19">
                    <w:t>STOT RE1</w:t>
                  </w:r>
                </w:p>
              </w:tc>
              <w:tc>
                <w:tcPr>
                  <w:tcW w:w="862" w:type="pct"/>
                </w:tcPr>
                <w:p w14:paraId="295BF1E3" w14:textId="77777777" w:rsidR="00691D40" w:rsidRPr="00E83D19" w:rsidRDefault="00691D40" w:rsidP="00BD4847">
                  <w:pPr>
                    <w:pStyle w:val="Tabellentext"/>
                  </w:pPr>
                  <w:r w:rsidRPr="00E83D19">
                    <w:t xml:space="preserve">H372 </w:t>
                  </w:r>
                </w:p>
              </w:tc>
              <w:tc>
                <w:tcPr>
                  <w:tcW w:w="1538" w:type="pct"/>
                </w:tcPr>
                <w:p w14:paraId="475B6503" w14:textId="77777777" w:rsidR="00691D40" w:rsidRPr="00E83D19" w:rsidRDefault="00691D40" w:rsidP="00BD4847">
                  <w:pPr>
                    <w:pStyle w:val="Tabellentext"/>
                  </w:pPr>
                  <w:r w:rsidRPr="00E83D19">
                    <w:t>Schädigt die Organe bei längerer oder wiederholter Exposition</w:t>
                  </w:r>
                </w:p>
              </w:tc>
            </w:tr>
            <w:tr w:rsidR="00E83D19" w:rsidRPr="00E83D19" w14:paraId="6E684F43" w14:textId="77777777" w:rsidTr="002557A4">
              <w:trPr>
                <w:trHeight w:val="224"/>
              </w:trPr>
              <w:tc>
                <w:tcPr>
                  <w:tcW w:w="1565" w:type="pct"/>
                </w:tcPr>
                <w:p w14:paraId="40EBA44D" w14:textId="77777777" w:rsidR="00691D40" w:rsidRPr="00E83D19" w:rsidRDefault="00691D40" w:rsidP="00BD4847">
                  <w:pPr>
                    <w:pStyle w:val="Tabellentext"/>
                  </w:pPr>
                  <w:r w:rsidRPr="00E83D19">
                    <w:t>Umweltgefahren</w:t>
                  </w:r>
                </w:p>
              </w:tc>
              <w:tc>
                <w:tcPr>
                  <w:tcW w:w="1035" w:type="pct"/>
                </w:tcPr>
                <w:p w14:paraId="2B0AF318" w14:textId="77777777" w:rsidR="00691D40" w:rsidRPr="00E83D19" w:rsidRDefault="00691D40" w:rsidP="00BD4847">
                  <w:pPr>
                    <w:pStyle w:val="Tabellentext"/>
                  </w:pPr>
                  <w:r w:rsidRPr="00E83D19">
                    <w:t>Gewässer gefährdend</w:t>
                  </w:r>
                </w:p>
                <w:p w14:paraId="5E1CA061" w14:textId="77777777" w:rsidR="00691D40" w:rsidRPr="00E83D19" w:rsidRDefault="00691D40" w:rsidP="00BD4847">
                  <w:pPr>
                    <w:pStyle w:val="Tabellentext"/>
                  </w:pPr>
                  <w:r w:rsidRPr="00E83D19">
                    <w:t>chronisch 1</w:t>
                  </w:r>
                </w:p>
              </w:tc>
              <w:tc>
                <w:tcPr>
                  <w:tcW w:w="862" w:type="pct"/>
                </w:tcPr>
                <w:p w14:paraId="0B41A014" w14:textId="77777777" w:rsidR="00691D40" w:rsidRPr="00E83D19" w:rsidRDefault="00691D40" w:rsidP="00BD4847">
                  <w:pPr>
                    <w:pStyle w:val="Tabellentext"/>
                  </w:pPr>
                  <w:r w:rsidRPr="00E83D19">
                    <w:t xml:space="preserve">H410 </w:t>
                  </w:r>
                </w:p>
              </w:tc>
              <w:tc>
                <w:tcPr>
                  <w:tcW w:w="1538" w:type="pct"/>
                </w:tcPr>
                <w:p w14:paraId="6FA6D5E3" w14:textId="77777777" w:rsidR="00691D40" w:rsidRPr="00E83D19" w:rsidRDefault="00691D40" w:rsidP="00BD4847">
                  <w:pPr>
                    <w:pStyle w:val="Tabellentext"/>
                  </w:pPr>
                  <w:r w:rsidRPr="00E83D19">
                    <w:t>Sehr giftig für Wasserorganismen mit langfristiger Wirkung</w:t>
                  </w:r>
                </w:p>
              </w:tc>
            </w:tr>
            <w:tr w:rsidR="00E83D19" w:rsidRPr="00E83D19" w14:paraId="37C7933B" w14:textId="77777777" w:rsidTr="002557A4">
              <w:trPr>
                <w:cnfStyle w:val="000000010000" w:firstRow="0" w:lastRow="0" w:firstColumn="0" w:lastColumn="0" w:oddVBand="0" w:evenVBand="0" w:oddHBand="0" w:evenHBand="1" w:firstRowFirstColumn="0" w:firstRowLastColumn="0" w:lastRowFirstColumn="0" w:lastRowLastColumn="0"/>
                <w:trHeight w:val="224"/>
              </w:trPr>
              <w:tc>
                <w:tcPr>
                  <w:tcW w:w="1565" w:type="pct"/>
                </w:tcPr>
                <w:p w14:paraId="32B5A976" w14:textId="77777777" w:rsidR="00691D40" w:rsidRPr="00E83D19" w:rsidRDefault="00691D40" w:rsidP="00BD4847">
                  <w:pPr>
                    <w:pStyle w:val="Tabellentext"/>
                  </w:pPr>
                  <w:r w:rsidRPr="00E83D19">
                    <w:t>endokrine Disruptoren für die Umwelt</w:t>
                  </w:r>
                </w:p>
              </w:tc>
              <w:tc>
                <w:tcPr>
                  <w:tcW w:w="1035" w:type="pct"/>
                </w:tcPr>
                <w:p w14:paraId="7E32F1E6" w14:textId="77777777" w:rsidR="00691D40" w:rsidRPr="00E83D19" w:rsidRDefault="00691D40" w:rsidP="00BD4847">
                  <w:pPr>
                    <w:pStyle w:val="Tabellentext"/>
                  </w:pPr>
                  <w:r w:rsidRPr="00E83D19">
                    <w:t>ED ENV 1</w:t>
                  </w:r>
                </w:p>
              </w:tc>
              <w:tc>
                <w:tcPr>
                  <w:tcW w:w="862" w:type="pct"/>
                </w:tcPr>
                <w:p w14:paraId="03770330" w14:textId="77777777" w:rsidR="00691D40" w:rsidRPr="00E83D19" w:rsidRDefault="00691D40" w:rsidP="00BD4847">
                  <w:pPr>
                    <w:pStyle w:val="Tabellentext"/>
                  </w:pPr>
                  <w:r w:rsidRPr="00E83D19">
                    <w:t xml:space="preserve">EUH430 </w:t>
                  </w:r>
                </w:p>
              </w:tc>
              <w:tc>
                <w:tcPr>
                  <w:tcW w:w="1538" w:type="pct"/>
                </w:tcPr>
                <w:p w14:paraId="07C1FB05" w14:textId="77777777" w:rsidR="00691D40" w:rsidRPr="00E83D19" w:rsidRDefault="00691D40" w:rsidP="00BD4847">
                  <w:pPr>
                    <w:pStyle w:val="Tabellentext"/>
                  </w:pPr>
                  <w:r w:rsidRPr="00E83D19">
                    <w:t>Kann endokrine Störungen in der Umwelt verursachen*</w:t>
                  </w:r>
                </w:p>
              </w:tc>
            </w:tr>
            <w:tr w:rsidR="00E83D19" w:rsidRPr="00E83D19" w14:paraId="32215C6A" w14:textId="77777777" w:rsidTr="002557A4">
              <w:trPr>
                <w:trHeight w:val="224"/>
              </w:trPr>
              <w:tc>
                <w:tcPr>
                  <w:tcW w:w="1565" w:type="pct"/>
                </w:tcPr>
                <w:p w14:paraId="7E6822E9" w14:textId="77777777" w:rsidR="00691D40" w:rsidRPr="00E83D19" w:rsidRDefault="00691D40" w:rsidP="00BD4847">
                  <w:pPr>
                    <w:pStyle w:val="Tabellentext"/>
                  </w:pPr>
                  <w:r w:rsidRPr="00E83D19">
                    <w:t>endokrine Disruptoren für die Umwelt</w:t>
                  </w:r>
                </w:p>
              </w:tc>
              <w:tc>
                <w:tcPr>
                  <w:tcW w:w="1035" w:type="pct"/>
                </w:tcPr>
                <w:p w14:paraId="7C1034BC" w14:textId="77777777" w:rsidR="00691D40" w:rsidRPr="00E83D19" w:rsidRDefault="00691D40" w:rsidP="00BD4847">
                  <w:pPr>
                    <w:pStyle w:val="Tabellentext"/>
                  </w:pPr>
                  <w:r w:rsidRPr="00E83D19">
                    <w:t>ED ENV 2</w:t>
                  </w:r>
                </w:p>
              </w:tc>
              <w:tc>
                <w:tcPr>
                  <w:tcW w:w="862" w:type="pct"/>
                </w:tcPr>
                <w:p w14:paraId="14C40650" w14:textId="77777777" w:rsidR="00691D40" w:rsidRPr="00E83D19" w:rsidRDefault="00691D40" w:rsidP="00BD4847">
                  <w:pPr>
                    <w:pStyle w:val="Tabellentext"/>
                  </w:pPr>
                  <w:r w:rsidRPr="00E83D19">
                    <w:t>EUH431</w:t>
                  </w:r>
                </w:p>
                <w:p w14:paraId="3F32E1D6" w14:textId="77777777" w:rsidR="00691D40" w:rsidRPr="00E83D19" w:rsidRDefault="00691D40" w:rsidP="00BD4847">
                  <w:pPr>
                    <w:pStyle w:val="Tabellentext"/>
                  </w:pPr>
                </w:p>
              </w:tc>
              <w:tc>
                <w:tcPr>
                  <w:tcW w:w="1538" w:type="pct"/>
                </w:tcPr>
                <w:p w14:paraId="1E0EA01E" w14:textId="77777777" w:rsidR="00691D40" w:rsidRPr="00E83D19" w:rsidRDefault="00691D40" w:rsidP="00BD4847">
                  <w:pPr>
                    <w:pStyle w:val="Tabellentext"/>
                  </w:pPr>
                  <w:r w:rsidRPr="00E83D19">
                    <w:t>Steht in dem Verdacht, endokrine Störungen in der Umwelt zu verursachen*</w:t>
                  </w:r>
                </w:p>
              </w:tc>
            </w:tr>
            <w:tr w:rsidR="00E83D19" w:rsidRPr="00E83D19" w14:paraId="07927CDF" w14:textId="77777777" w:rsidTr="002557A4">
              <w:trPr>
                <w:cnfStyle w:val="000000010000" w:firstRow="0" w:lastRow="0" w:firstColumn="0" w:lastColumn="0" w:oddVBand="0" w:evenVBand="0" w:oddHBand="0" w:evenHBand="1" w:firstRowFirstColumn="0" w:firstRowLastColumn="0" w:lastRowFirstColumn="0" w:lastRowLastColumn="0"/>
                <w:trHeight w:val="224"/>
              </w:trPr>
              <w:tc>
                <w:tcPr>
                  <w:tcW w:w="1565" w:type="pct"/>
                </w:tcPr>
                <w:p w14:paraId="44E32D38" w14:textId="77777777" w:rsidR="00691D40" w:rsidRPr="00E83D19" w:rsidRDefault="00691D40" w:rsidP="00BD4847">
                  <w:pPr>
                    <w:pStyle w:val="Tabellentext"/>
                  </w:pPr>
                  <w:r w:rsidRPr="00E83D19">
                    <w:t>Persistent, bioakkumulierend,</w:t>
                  </w:r>
                </w:p>
                <w:p w14:paraId="5A4A8799" w14:textId="77777777" w:rsidR="00691D40" w:rsidRPr="00E83D19" w:rsidRDefault="00691D40" w:rsidP="00BD4847">
                  <w:pPr>
                    <w:pStyle w:val="Tabellentext"/>
                  </w:pPr>
                  <w:r w:rsidRPr="00E83D19">
                    <w:t>toxisch</w:t>
                  </w:r>
                </w:p>
              </w:tc>
              <w:tc>
                <w:tcPr>
                  <w:tcW w:w="1035" w:type="pct"/>
                </w:tcPr>
                <w:p w14:paraId="7840D2A5" w14:textId="77777777" w:rsidR="00691D40" w:rsidRPr="00E83D19" w:rsidRDefault="00691D40" w:rsidP="00BD4847">
                  <w:pPr>
                    <w:pStyle w:val="Tabellentext"/>
                  </w:pPr>
                  <w:r w:rsidRPr="00E83D19">
                    <w:t>PBT</w:t>
                  </w:r>
                </w:p>
              </w:tc>
              <w:tc>
                <w:tcPr>
                  <w:tcW w:w="862" w:type="pct"/>
                </w:tcPr>
                <w:p w14:paraId="69DDEA84" w14:textId="77777777" w:rsidR="00691D40" w:rsidRPr="00E83D19" w:rsidRDefault="00691D40" w:rsidP="00BD4847">
                  <w:pPr>
                    <w:pStyle w:val="Tabellentext"/>
                  </w:pPr>
                  <w:r w:rsidRPr="00E83D19">
                    <w:t>EUH440</w:t>
                  </w:r>
                </w:p>
                <w:p w14:paraId="017ABD6C" w14:textId="77777777" w:rsidR="00691D40" w:rsidRPr="00E83D19" w:rsidRDefault="00691D40" w:rsidP="00BD4847">
                  <w:pPr>
                    <w:pStyle w:val="Tabellentext"/>
                  </w:pPr>
                </w:p>
              </w:tc>
              <w:tc>
                <w:tcPr>
                  <w:tcW w:w="1538" w:type="pct"/>
                </w:tcPr>
                <w:p w14:paraId="5CC18830" w14:textId="77777777" w:rsidR="00691D40" w:rsidRPr="00E83D19" w:rsidRDefault="00691D40" w:rsidP="00BD4847">
                  <w:pPr>
                    <w:pStyle w:val="Tabellentext"/>
                  </w:pPr>
                  <w:r w:rsidRPr="00E83D19">
                    <w:t>Anreicherung in der Umwelt und in lebenden Organismen einschließlich Menschen*</w:t>
                  </w:r>
                </w:p>
              </w:tc>
            </w:tr>
            <w:tr w:rsidR="00E83D19" w:rsidRPr="00E83D19" w14:paraId="4790294C" w14:textId="77777777" w:rsidTr="002557A4">
              <w:trPr>
                <w:trHeight w:val="224"/>
              </w:trPr>
              <w:tc>
                <w:tcPr>
                  <w:tcW w:w="1565" w:type="pct"/>
                </w:tcPr>
                <w:p w14:paraId="19CD3761" w14:textId="77777777" w:rsidR="00691D40" w:rsidRPr="00E83D19" w:rsidRDefault="00691D40" w:rsidP="00BD4847">
                  <w:pPr>
                    <w:pStyle w:val="Tabellentext"/>
                  </w:pPr>
                  <w:r w:rsidRPr="00E83D19">
                    <w:t>sehr persistent</w:t>
                  </w:r>
                </w:p>
                <w:p w14:paraId="70D238D6" w14:textId="77777777" w:rsidR="00691D40" w:rsidRPr="00E83D19" w:rsidRDefault="00691D40" w:rsidP="00BD4847">
                  <w:pPr>
                    <w:pStyle w:val="Tabellentext"/>
                  </w:pPr>
                  <w:r w:rsidRPr="00E83D19">
                    <w:t>sehr bioakkumulierend</w:t>
                  </w:r>
                </w:p>
              </w:tc>
              <w:tc>
                <w:tcPr>
                  <w:tcW w:w="1035" w:type="pct"/>
                </w:tcPr>
                <w:p w14:paraId="4BDB5736" w14:textId="77777777" w:rsidR="00691D40" w:rsidRPr="00E83D19" w:rsidRDefault="00691D40" w:rsidP="00BD4847">
                  <w:pPr>
                    <w:pStyle w:val="Tabellentext"/>
                  </w:pPr>
                  <w:proofErr w:type="spellStart"/>
                  <w:r w:rsidRPr="00E83D19">
                    <w:t>vPvB</w:t>
                  </w:r>
                  <w:proofErr w:type="spellEnd"/>
                </w:p>
              </w:tc>
              <w:tc>
                <w:tcPr>
                  <w:tcW w:w="862" w:type="pct"/>
                </w:tcPr>
                <w:p w14:paraId="38AD9AFE" w14:textId="77777777" w:rsidR="00691D40" w:rsidRPr="00E83D19" w:rsidRDefault="00691D40" w:rsidP="00BD4847">
                  <w:pPr>
                    <w:pStyle w:val="Tabellentext"/>
                  </w:pPr>
                  <w:r w:rsidRPr="00E83D19">
                    <w:t>EUH441</w:t>
                  </w:r>
                </w:p>
                <w:p w14:paraId="771FDD15" w14:textId="77777777" w:rsidR="00691D40" w:rsidRPr="00E83D19" w:rsidRDefault="00691D40" w:rsidP="00BD4847">
                  <w:pPr>
                    <w:pStyle w:val="Tabellentext"/>
                  </w:pPr>
                </w:p>
              </w:tc>
              <w:tc>
                <w:tcPr>
                  <w:tcW w:w="1538" w:type="pct"/>
                </w:tcPr>
                <w:p w14:paraId="1C717487" w14:textId="77777777" w:rsidR="00691D40" w:rsidRPr="00E83D19" w:rsidRDefault="00691D40" w:rsidP="00BD4847">
                  <w:pPr>
                    <w:pStyle w:val="Tabellentext"/>
                  </w:pPr>
                  <w:r w:rsidRPr="00E83D19">
                    <w:t>Starke Anreicherung in der Umwelt und in le</w:t>
                  </w:r>
                  <w:r w:rsidRPr="00E83D19">
                    <w:lastRenderedPageBreak/>
                    <w:t>benden Organismen einschließlich Menschen*</w:t>
                  </w:r>
                </w:p>
              </w:tc>
            </w:tr>
            <w:tr w:rsidR="00E83D19" w:rsidRPr="00E83D19" w14:paraId="5D3BA5F4" w14:textId="77777777" w:rsidTr="002557A4">
              <w:trPr>
                <w:cnfStyle w:val="000000010000" w:firstRow="0" w:lastRow="0" w:firstColumn="0" w:lastColumn="0" w:oddVBand="0" w:evenVBand="0" w:oddHBand="0" w:evenHBand="1" w:firstRowFirstColumn="0" w:firstRowLastColumn="0" w:lastRowFirstColumn="0" w:lastRowLastColumn="0"/>
                <w:trHeight w:val="224"/>
              </w:trPr>
              <w:tc>
                <w:tcPr>
                  <w:tcW w:w="1565" w:type="pct"/>
                </w:tcPr>
                <w:p w14:paraId="008D22AD" w14:textId="77777777" w:rsidR="00691D40" w:rsidRPr="00E83D19" w:rsidRDefault="00691D40" w:rsidP="00BD4847">
                  <w:pPr>
                    <w:pStyle w:val="Tabellentext"/>
                  </w:pPr>
                  <w:r w:rsidRPr="00E83D19">
                    <w:lastRenderedPageBreak/>
                    <w:t>Persistent</w:t>
                  </w:r>
                </w:p>
                <w:p w14:paraId="41780710" w14:textId="77777777" w:rsidR="00691D40" w:rsidRPr="00E83D19" w:rsidRDefault="00691D40" w:rsidP="00BD4847">
                  <w:pPr>
                    <w:pStyle w:val="Tabellentext"/>
                  </w:pPr>
                  <w:r w:rsidRPr="00E83D19">
                    <w:t>Mobil</w:t>
                  </w:r>
                </w:p>
                <w:p w14:paraId="34B3BDD7" w14:textId="77777777" w:rsidR="00691D40" w:rsidRPr="00E83D19" w:rsidRDefault="00691D40" w:rsidP="00BD4847">
                  <w:pPr>
                    <w:pStyle w:val="Tabellentext"/>
                  </w:pPr>
                  <w:r w:rsidRPr="00E83D19">
                    <w:t>Toxisch</w:t>
                  </w:r>
                </w:p>
              </w:tc>
              <w:tc>
                <w:tcPr>
                  <w:tcW w:w="1035" w:type="pct"/>
                </w:tcPr>
                <w:p w14:paraId="6E86BBEB" w14:textId="77777777" w:rsidR="00691D40" w:rsidRPr="00E83D19" w:rsidRDefault="00691D40" w:rsidP="00BD4847">
                  <w:pPr>
                    <w:pStyle w:val="Tabellentext"/>
                  </w:pPr>
                  <w:r w:rsidRPr="00E83D19">
                    <w:t>PMT</w:t>
                  </w:r>
                </w:p>
              </w:tc>
              <w:tc>
                <w:tcPr>
                  <w:tcW w:w="862" w:type="pct"/>
                </w:tcPr>
                <w:p w14:paraId="41E405E8" w14:textId="77777777" w:rsidR="00691D40" w:rsidRPr="00E83D19" w:rsidRDefault="00691D40" w:rsidP="00BD4847">
                  <w:pPr>
                    <w:pStyle w:val="Tabellentext"/>
                  </w:pPr>
                  <w:r w:rsidRPr="00E83D19">
                    <w:t>EUH450</w:t>
                  </w:r>
                </w:p>
                <w:p w14:paraId="63C35F89" w14:textId="77777777" w:rsidR="00691D40" w:rsidRPr="00E83D19" w:rsidRDefault="00691D40" w:rsidP="00BD4847">
                  <w:pPr>
                    <w:pStyle w:val="Tabellentext"/>
                  </w:pPr>
                </w:p>
              </w:tc>
              <w:tc>
                <w:tcPr>
                  <w:tcW w:w="1538" w:type="pct"/>
                </w:tcPr>
                <w:p w14:paraId="5934E4D5" w14:textId="77777777" w:rsidR="00691D40" w:rsidRPr="00E83D19" w:rsidRDefault="00691D40" w:rsidP="00BD4847">
                  <w:pPr>
                    <w:pStyle w:val="Tabellentext"/>
                  </w:pPr>
                  <w:r w:rsidRPr="00E83D19">
                    <w:t>Kann langanhaltende und diffuse Verschmutzung von Wasserressourcen verursachen*</w:t>
                  </w:r>
                </w:p>
              </w:tc>
            </w:tr>
            <w:tr w:rsidR="00E83D19" w:rsidRPr="00E83D19" w14:paraId="5084DBED" w14:textId="77777777" w:rsidTr="002557A4">
              <w:trPr>
                <w:trHeight w:val="224"/>
              </w:trPr>
              <w:tc>
                <w:tcPr>
                  <w:tcW w:w="1565" w:type="pct"/>
                </w:tcPr>
                <w:p w14:paraId="545A7507" w14:textId="77777777" w:rsidR="00691D40" w:rsidRPr="00E83D19" w:rsidRDefault="00691D40" w:rsidP="00BD4847">
                  <w:pPr>
                    <w:pStyle w:val="Tabellentext"/>
                  </w:pPr>
                  <w:r w:rsidRPr="00E83D19">
                    <w:t>sehr persistent</w:t>
                  </w:r>
                </w:p>
                <w:p w14:paraId="2D488342" w14:textId="77777777" w:rsidR="00691D40" w:rsidRPr="00E83D19" w:rsidRDefault="00691D40" w:rsidP="00BD4847">
                  <w:pPr>
                    <w:pStyle w:val="Tabellentext"/>
                  </w:pPr>
                  <w:r w:rsidRPr="00E83D19">
                    <w:t>sehr mobil</w:t>
                  </w:r>
                </w:p>
              </w:tc>
              <w:tc>
                <w:tcPr>
                  <w:tcW w:w="1035" w:type="pct"/>
                </w:tcPr>
                <w:p w14:paraId="51E03C2A" w14:textId="77777777" w:rsidR="00691D40" w:rsidRPr="00E83D19" w:rsidRDefault="00691D40" w:rsidP="00BD4847">
                  <w:pPr>
                    <w:pStyle w:val="Tabellentext"/>
                  </w:pPr>
                  <w:proofErr w:type="spellStart"/>
                  <w:r w:rsidRPr="00E83D19">
                    <w:t>vPvM</w:t>
                  </w:r>
                  <w:proofErr w:type="spellEnd"/>
                </w:p>
              </w:tc>
              <w:tc>
                <w:tcPr>
                  <w:tcW w:w="862" w:type="pct"/>
                </w:tcPr>
                <w:p w14:paraId="2270F226" w14:textId="77777777" w:rsidR="00691D40" w:rsidRPr="00E83D19" w:rsidRDefault="00691D40" w:rsidP="00BD4847">
                  <w:pPr>
                    <w:pStyle w:val="Tabellentext"/>
                  </w:pPr>
                  <w:r w:rsidRPr="00E83D19">
                    <w:t>EUH451</w:t>
                  </w:r>
                </w:p>
                <w:p w14:paraId="62065BF1" w14:textId="77777777" w:rsidR="00691D40" w:rsidRPr="00E83D19" w:rsidRDefault="00691D40" w:rsidP="00BD4847">
                  <w:pPr>
                    <w:pStyle w:val="Tabellentext"/>
                  </w:pPr>
                </w:p>
              </w:tc>
              <w:tc>
                <w:tcPr>
                  <w:tcW w:w="1538" w:type="pct"/>
                </w:tcPr>
                <w:p w14:paraId="290218F9" w14:textId="77777777" w:rsidR="00691D40" w:rsidRPr="00E83D19" w:rsidRDefault="00691D40" w:rsidP="00BD4847">
                  <w:pPr>
                    <w:pStyle w:val="Tabellentext"/>
                  </w:pPr>
                  <w:r w:rsidRPr="00E83D19">
                    <w:t>Kann sehr lang anhaltende und diffuse Verschmutzung von Wasserressourcen verursachen*</w:t>
                  </w:r>
                </w:p>
              </w:tc>
            </w:tr>
            <w:tr w:rsidR="00E83D19" w:rsidRPr="00E83D19" w14:paraId="5E8F2DD6" w14:textId="77777777" w:rsidTr="002557A4">
              <w:trPr>
                <w:cnfStyle w:val="000000010000" w:firstRow="0" w:lastRow="0" w:firstColumn="0" w:lastColumn="0" w:oddVBand="0" w:evenVBand="0" w:oddHBand="0" w:evenHBand="1" w:firstRowFirstColumn="0" w:firstRowLastColumn="0" w:lastRowFirstColumn="0" w:lastRowLastColumn="0"/>
                <w:trHeight w:val="224"/>
              </w:trPr>
              <w:tc>
                <w:tcPr>
                  <w:tcW w:w="5000" w:type="pct"/>
                  <w:gridSpan w:val="4"/>
                </w:tcPr>
                <w:p w14:paraId="13F5FA47" w14:textId="77777777" w:rsidR="00691D40" w:rsidRPr="00E83D19" w:rsidRDefault="00691D40" w:rsidP="00BD4847">
                  <w:pPr>
                    <w:pStyle w:val="Tabellentext"/>
                  </w:pPr>
                  <w:r w:rsidRPr="00E83D19">
                    <w:t>*neu in CLP hinzugefügte Gefahrenkategorien, rechtlich verbindlich für neu in Umlauf gebrachte Stoffe ab 01. Mai 2025, für bereits im Umlauf befindliche Stoffe erst ab 01. November 2026, rechtlich verbindlich für neu in Umlauf gebrachte Gemische ab 01. Mai 2026, für bereits im Umlauf befindliche Stoffe erst ab 01. Mai 2028</w:t>
                  </w:r>
                </w:p>
              </w:tc>
            </w:tr>
          </w:tbl>
          <w:p w14:paraId="6E330F1A" w14:textId="3268F0E2" w:rsidR="00D36E21" w:rsidRDefault="00D36E21" w:rsidP="00AE533C">
            <w:pPr>
              <w:pStyle w:val="Tabellentext"/>
              <w:rPr>
                <w:noProof/>
              </w:rPr>
            </w:pPr>
          </w:p>
          <w:p w14:paraId="2C71D931" w14:textId="77777777" w:rsidR="00691D40" w:rsidRDefault="00691D40" w:rsidP="00AE533C">
            <w:pPr>
              <w:pStyle w:val="Tabellentext"/>
              <w:rPr>
                <w:noProof/>
              </w:rPr>
            </w:pPr>
          </w:p>
          <w:p w14:paraId="48F12CBC" w14:textId="77777777" w:rsidR="00691D40" w:rsidRDefault="00691D40" w:rsidP="00AE533C">
            <w:pPr>
              <w:pStyle w:val="Tabellentext"/>
              <w:rPr>
                <w:noProof/>
              </w:rPr>
            </w:pPr>
          </w:p>
          <w:p w14:paraId="20FFE1ED" w14:textId="77777777" w:rsidR="00691D40" w:rsidRDefault="00691D40" w:rsidP="00AE533C">
            <w:pPr>
              <w:pStyle w:val="Tabellentext"/>
            </w:pPr>
          </w:p>
          <w:p w14:paraId="477B5334" w14:textId="77777777" w:rsidR="0099008E" w:rsidRDefault="0099008E" w:rsidP="00AE533C">
            <w:pPr>
              <w:pStyle w:val="Tabellentext"/>
            </w:pPr>
          </w:p>
          <w:p w14:paraId="4051645D" w14:textId="77777777" w:rsidR="00D36E21" w:rsidRPr="005D05C2" w:rsidRDefault="00D36E21" w:rsidP="00AE533C">
            <w:pPr>
              <w:pStyle w:val="Tabellentext"/>
            </w:pPr>
          </w:p>
        </w:tc>
        <w:tc>
          <w:tcPr>
            <w:tcW w:w="2983" w:type="dxa"/>
            <w:gridSpan w:val="3"/>
          </w:tcPr>
          <w:p w14:paraId="312167CC" w14:textId="51D09420" w:rsidR="00D36E21" w:rsidRDefault="00D36E21" w:rsidP="00AE533C">
            <w:pPr>
              <w:pStyle w:val="Tabellentext"/>
            </w:pPr>
            <w:r w:rsidRPr="00994FEC">
              <w:lastRenderedPageBreak/>
              <w:t>Ausschlusskriterium</w:t>
            </w:r>
          </w:p>
          <w:p w14:paraId="6997BA06" w14:textId="77777777" w:rsidR="00D36E21" w:rsidRDefault="00D36E21" w:rsidP="00AE533C">
            <w:pPr>
              <w:pStyle w:val="Tabellentext"/>
            </w:pPr>
          </w:p>
          <w:p w14:paraId="0D8417EF" w14:textId="661D105D" w:rsidR="00D36E21" w:rsidRDefault="00D36E21" w:rsidP="00AE533C">
            <w:pPr>
              <w:pStyle w:val="Tabellentext"/>
            </w:pPr>
            <w:r>
              <w:t xml:space="preserve">Nachweis durch </w:t>
            </w:r>
            <w:r w:rsidR="00687E0E" w:rsidRPr="00687E0E">
              <w:t>d</w:t>
            </w:r>
            <w:r w:rsidRPr="00687E0E">
              <w:t>ie Vorlage einer Herstellererklärung. Sofern</w:t>
            </w:r>
            <w:r>
              <w:t xml:space="preserve"> für den jeweiligen Stoff oder das eingesetzte Gemisch gesetzlich vorgeschrieben, fügt der Bieter dem Angebot ein Sicherheitsdatenblatt bei.</w:t>
            </w:r>
          </w:p>
        </w:tc>
        <w:tc>
          <w:tcPr>
            <w:tcW w:w="1643" w:type="dxa"/>
            <w:vAlign w:val="center"/>
          </w:tcPr>
          <w:p w14:paraId="1F96DEA1" w14:textId="2ACB1CD4" w:rsidR="00D36E21" w:rsidRPr="005B05B8" w:rsidRDefault="00D36E21" w:rsidP="00D554D4">
            <w:pPr>
              <w:jc w:val="center"/>
            </w:pPr>
            <w:r w:rsidRPr="00D554D4">
              <w:rPr>
                <w:rFonts w:ascii="Meta Offc" w:hAnsi="Meta Offc" w:cs="Meta Offc"/>
                <w:sz w:val="18"/>
                <w:szCs w:val="18"/>
              </w:rPr>
              <w:fldChar w:fldCharType="begin">
                <w:ffData>
                  <w:name w:val="Kontrollkästchen6"/>
                  <w:enabled/>
                  <w:calcOnExit w:val="0"/>
                  <w:checkBox>
                    <w:sizeAuto/>
                    <w:default w:val="0"/>
                    <w:checked w:val="0"/>
                  </w:checkBox>
                </w:ffData>
              </w:fldChar>
            </w:r>
            <w:r w:rsidRPr="00D554D4">
              <w:rPr>
                <w:rFonts w:ascii="Meta Offc" w:hAnsi="Meta Offc" w:cs="Meta Offc"/>
                <w:sz w:val="18"/>
                <w:szCs w:val="18"/>
              </w:rPr>
              <w:instrText xml:space="preserve"> FORMCHECKBOX </w:instrText>
            </w:r>
            <w:r w:rsidR="00000000">
              <w:rPr>
                <w:rFonts w:ascii="Meta Offc" w:hAnsi="Meta Offc" w:cs="Meta Offc"/>
                <w:sz w:val="18"/>
                <w:szCs w:val="18"/>
              </w:rPr>
            </w:r>
            <w:r w:rsidR="00000000">
              <w:rPr>
                <w:rFonts w:ascii="Meta Offc" w:hAnsi="Meta Offc" w:cs="Meta Offc"/>
                <w:sz w:val="18"/>
                <w:szCs w:val="18"/>
              </w:rPr>
              <w:fldChar w:fldCharType="separate"/>
            </w:r>
            <w:r w:rsidRPr="00D554D4">
              <w:rPr>
                <w:rFonts w:ascii="Meta Offc" w:hAnsi="Meta Offc" w:cs="Meta Offc"/>
                <w:sz w:val="18"/>
                <w:szCs w:val="18"/>
              </w:rPr>
              <w:fldChar w:fldCharType="end"/>
            </w:r>
          </w:p>
        </w:tc>
      </w:tr>
      <w:tr w:rsidR="00D91614" w:rsidRPr="004C4B67" w14:paraId="76255278" w14:textId="77777777" w:rsidTr="00A559CE">
        <w:trPr>
          <w:cnfStyle w:val="000000100000" w:firstRow="0" w:lastRow="0" w:firstColumn="0" w:lastColumn="0" w:oddVBand="0" w:evenVBand="0" w:oddHBand="1" w:evenHBand="0" w:firstRowFirstColumn="0" w:firstRowLastColumn="0" w:lastRowFirstColumn="0" w:lastRowLastColumn="0"/>
          <w:trHeight w:val="284"/>
        </w:trPr>
        <w:tc>
          <w:tcPr>
            <w:tcW w:w="10042" w:type="dxa"/>
            <w:gridSpan w:val="5"/>
          </w:tcPr>
          <w:p w14:paraId="09394C00" w14:textId="66059B68" w:rsidR="00D91614" w:rsidRPr="005B05B8" w:rsidRDefault="00D91614" w:rsidP="00AE533C">
            <w:pPr>
              <w:pStyle w:val="Tabellentext"/>
              <w:rPr>
                <w:rFonts w:ascii="Meta Offc" w:hAnsi="Meta Offc" w:cs="Meta Offc"/>
                <w:sz w:val="18"/>
                <w:szCs w:val="18"/>
              </w:rPr>
            </w:pPr>
            <w:r w:rsidRPr="008D34DC">
              <w:lastRenderedPageBreak/>
              <w:t>5</w:t>
            </w:r>
            <w:r>
              <w:t>.</w:t>
            </w:r>
            <w:r w:rsidRPr="008D34DC">
              <w:t xml:space="preserve"> Kennzeichnung des Endprodukts</w:t>
            </w:r>
          </w:p>
        </w:tc>
      </w:tr>
      <w:tr w:rsidR="00D91614" w:rsidRPr="004C4B67" w14:paraId="20C5E33A" w14:textId="77777777" w:rsidTr="00A559CE">
        <w:trPr>
          <w:trHeight w:val="284"/>
        </w:trPr>
        <w:tc>
          <w:tcPr>
            <w:tcW w:w="5416" w:type="dxa"/>
          </w:tcPr>
          <w:p w14:paraId="19B2C1D8" w14:textId="55F8657E" w:rsidR="00D91614" w:rsidRDefault="00D91614" w:rsidP="00AE533C">
            <w:pPr>
              <w:pStyle w:val="Tabellentext"/>
            </w:pPr>
            <w:r w:rsidRPr="008D34DC">
              <w:t>Kunststoffteile mit geometrischen Maßen größer als 5 cm x 5</w:t>
            </w:r>
            <w:r w:rsidR="00927252">
              <w:t xml:space="preserve"> </w:t>
            </w:r>
            <w:r w:rsidRPr="008D34DC">
              <w:t>cm sind entsprechend DIN EN ISO 11 469</w:t>
            </w:r>
            <w:r w:rsidR="00BE565C">
              <w:rPr>
                <w:rStyle w:val="Funotenzeichen"/>
              </w:rPr>
              <w:footnoteReference w:id="12"/>
            </w:r>
            <w:r w:rsidR="00BE565C" w:rsidRPr="007E3AD3">
              <w:rPr>
                <w:rStyle w:val="UBAFliesstextfett"/>
              </w:rPr>
              <w:t xml:space="preserve"> </w:t>
            </w:r>
            <w:r w:rsidRPr="008D34DC">
              <w:t xml:space="preserve"> zu kennzeichnen.</w:t>
            </w:r>
          </w:p>
        </w:tc>
        <w:tc>
          <w:tcPr>
            <w:tcW w:w="2983" w:type="dxa"/>
            <w:gridSpan w:val="3"/>
          </w:tcPr>
          <w:p w14:paraId="4A250229" w14:textId="77777777" w:rsidR="00D91614" w:rsidRDefault="00D91614" w:rsidP="00AE533C">
            <w:pPr>
              <w:pStyle w:val="Tabellentext"/>
            </w:pPr>
            <w:r w:rsidRPr="00994FEC">
              <w:t>Ausschlus</w:t>
            </w:r>
            <w:r>
              <w:t>s</w:t>
            </w:r>
            <w:r w:rsidRPr="00994FEC">
              <w:t>kriterium</w:t>
            </w:r>
          </w:p>
          <w:p w14:paraId="08D0AB8D" w14:textId="77777777" w:rsidR="00D91614" w:rsidRDefault="00D91614" w:rsidP="00AE533C">
            <w:pPr>
              <w:pStyle w:val="Tabellentext"/>
            </w:pPr>
          </w:p>
          <w:p w14:paraId="79C3359C" w14:textId="1356B435" w:rsidR="00D91614" w:rsidRPr="00994FEC" w:rsidRDefault="00D91614" w:rsidP="00AE533C">
            <w:pPr>
              <w:pStyle w:val="Tabellentext"/>
            </w:pPr>
            <w:r>
              <w:t>Nachweis durch</w:t>
            </w:r>
            <w:r w:rsidR="00691D40">
              <w:t xml:space="preserve"> die </w:t>
            </w:r>
            <w:r>
              <w:t>Vorlage eines Referen</w:t>
            </w:r>
            <w:r w:rsidR="00691D40">
              <w:t>z</w:t>
            </w:r>
            <w:r>
              <w:t>produkts oder aussagekräftiges Bild des Referenzproduktes.</w:t>
            </w:r>
          </w:p>
        </w:tc>
        <w:tc>
          <w:tcPr>
            <w:tcW w:w="1643" w:type="dxa"/>
            <w:vAlign w:val="center"/>
          </w:tcPr>
          <w:p w14:paraId="50ECA013" w14:textId="5B4A765C" w:rsidR="00D91614" w:rsidRPr="005B05B8" w:rsidRDefault="00D91614" w:rsidP="00D554D4">
            <w:pPr>
              <w:jc w:val="center"/>
            </w:pPr>
            <w:r w:rsidRPr="00D554D4">
              <w:rPr>
                <w:rFonts w:ascii="Meta Offc" w:hAnsi="Meta Offc" w:cs="Meta Offc"/>
                <w:sz w:val="18"/>
                <w:szCs w:val="18"/>
              </w:rPr>
              <w:fldChar w:fldCharType="begin">
                <w:ffData>
                  <w:name w:val="Kontrollkästchen6"/>
                  <w:enabled/>
                  <w:calcOnExit w:val="0"/>
                  <w:checkBox>
                    <w:sizeAuto/>
                    <w:default w:val="0"/>
                    <w:checked w:val="0"/>
                  </w:checkBox>
                </w:ffData>
              </w:fldChar>
            </w:r>
            <w:r w:rsidRPr="00D554D4">
              <w:rPr>
                <w:rFonts w:ascii="Meta Offc" w:hAnsi="Meta Offc" w:cs="Meta Offc"/>
                <w:sz w:val="18"/>
                <w:szCs w:val="18"/>
              </w:rPr>
              <w:instrText xml:space="preserve"> FORMCHECKBOX </w:instrText>
            </w:r>
            <w:r w:rsidR="00000000">
              <w:rPr>
                <w:rFonts w:ascii="Meta Offc" w:hAnsi="Meta Offc" w:cs="Meta Offc"/>
                <w:sz w:val="18"/>
                <w:szCs w:val="18"/>
              </w:rPr>
            </w:r>
            <w:r w:rsidR="00000000">
              <w:rPr>
                <w:rFonts w:ascii="Meta Offc" w:hAnsi="Meta Offc" w:cs="Meta Offc"/>
                <w:sz w:val="18"/>
                <w:szCs w:val="18"/>
              </w:rPr>
              <w:fldChar w:fldCharType="separate"/>
            </w:r>
            <w:r w:rsidRPr="00D554D4">
              <w:rPr>
                <w:rFonts w:ascii="Meta Offc" w:hAnsi="Meta Offc" w:cs="Meta Offc"/>
                <w:sz w:val="18"/>
                <w:szCs w:val="18"/>
              </w:rPr>
              <w:fldChar w:fldCharType="end"/>
            </w:r>
          </w:p>
        </w:tc>
      </w:tr>
      <w:tr w:rsidR="00D91614" w:rsidRPr="004C4B67" w14:paraId="421A4330" w14:textId="77777777" w:rsidTr="00A559CE">
        <w:trPr>
          <w:cnfStyle w:val="000000100000" w:firstRow="0" w:lastRow="0" w:firstColumn="0" w:lastColumn="0" w:oddVBand="0" w:evenVBand="0" w:oddHBand="1" w:evenHBand="0" w:firstRowFirstColumn="0" w:firstRowLastColumn="0" w:lastRowFirstColumn="0" w:lastRowLastColumn="0"/>
          <w:trHeight w:val="284"/>
        </w:trPr>
        <w:tc>
          <w:tcPr>
            <w:tcW w:w="10042" w:type="dxa"/>
            <w:gridSpan w:val="5"/>
          </w:tcPr>
          <w:p w14:paraId="677301D5" w14:textId="35F6A5D5" w:rsidR="00D91614" w:rsidRPr="005B05B8" w:rsidRDefault="00D91614" w:rsidP="00AE533C">
            <w:pPr>
              <w:pStyle w:val="Tabellentext"/>
              <w:rPr>
                <w:rFonts w:ascii="Meta Offc" w:hAnsi="Meta Offc" w:cs="Meta Offc"/>
                <w:sz w:val="18"/>
                <w:szCs w:val="18"/>
              </w:rPr>
            </w:pPr>
            <w:r w:rsidRPr="008D34DC">
              <w:t>6. Behandlungsanforderungen an PCR-Materialien zur Herstellung von Blasfolien</w:t>
            </w:r>
          </w:p>
        </w:tc>
      </w:tr>
      <w:tr w:rsidR="00D91614" w:rsidRPr="004C4B67" w14:paraId="6D957A2A" w14:textId="77777777" w:rsidTr="00A559CE">
        <w:trPr>
          <w:trHeight w:val="284"/>
        </w:trPr>
        <w:tc>
          <w:tcPr>
            <w:tcW w:w="5416" w:type="dxa"/>
          </w:tcPr>
          <w:p w14:paraId="54C6C793" w14:textId="0CBC229C" w:rsidR="00D91614" w:rsidRDefault="00265C46" w:rsidP="00AE533C">
            <w:pPr>
              <w:pStyle w:val="Tabellentext"/>
            </w:pPr>
            <w:r>
              <w:t xml:space="preserve">[Hinweis für öffentliche Auftraggeber: </w:t>
            </w:r>
            <w:r w:rsidR="00D91614" w:rsidRPr="008D34DC">
              <w:t xml:space="preserve">Dieses </w:t>
            </w:r>
            <w:r w:rsidR="00D91614">
              <w:t>Kriterium</w:t>
            </w:r>
            <w:r w:rsidR="00D91614" w:rsidRPr="008D34DC">
              <w:t xml:space="preserve"> ist nur bei der Ausschreibung von Folienprodukten, also zum Beispiel von Mülltüten, Tragetaschen, Abdeckfolien und -planen, zu verwenden.</w:t>
            </w:r>
            <w:r w:rsidR="00796EDC">
              <w:t xml:space="preserve"> Ansonsten Kriterium bitte streichen.</w:t>
            </w:r>
            <w:r>
              <w:t>]</w:t>
            </w:r>
          </w:p>
          <w:p w14:paraId="68E3250C" w14:textId="77777777" w:rsidR="00D91614" w:rsidRDefault="00D91614" w:rsidP="00AE533C">
            <w:pPr>
              <w:pStyle w:val="Tabellentext"/>
            </w:pPr>
          </w:p>
          <w:p w14:paraId="6D11249C" w14:textId="77777777" w:rsidR="00D91614" w:rsidRDefault="00D91614" w:rsidP="00AE533C">
            <w:pPr>
              <w:pStyle w:val="Tabellentext"/>
            </w:pPr>
            <w:r>
              <w:t xml:space="preserve">Das PCR-Material zur Herstellung von Blasfolien muss im Recyclingprozess einen Waschprozess durchlaufen haben. </w:t>
            </w:r>
          </w:p>
          <w:p w14:paraId="22E0F0C7" w14:textId="63F4791F" w:rsidR="00D91614" w:rsidRPr="008D34DC" w:rsidRDefault="00D91614" w:rsidP="00AE533C">
            <w:pPr>
              <w:pStyle w:val="Tabellentext"/>
            </w:pPr>
            <w:r>
              <w:lastRenderedPageBreak/>
              <w:t>Alternativ ist für PCR-Material eine trockene Aufbereitung zulässig, wenn durch eine Auditierung einer unabhängigen fachkundige Stelle</w:t>
            </w:r>
            <w:r w:rsidR="00BE565C">
              <w:rPr>
                <w:rStyle w:val="Funotenzeichen"/>
              </w:rPr>
              <w:footnoteReference w:id="13"/>
            </w:r>
            <w:r w:rsidR="00BE565C" w:rsidRPr="6A7FA303">
              <w:rPr>
                <w:rStyle w:val="UBAFliesstextfett"/>
              </w:rPr>
              <w:t xml:space="preserve"> </w:t>
            </w:r>
            <w:r>
              <w:t>belegt ist, dass der eingesetzte Abfallstrom frei von störenden Anhaftungen (z. B. Verunreinigungen aus der Nutzung von Kunststoffbehältnissen für kosmetische Produkte, Lebensmittel etc.) ist, die zu nicht akzeptablen Qualitäten in Hinblick auf das Zielprodukt führen, und dieses im Anlagenbetrieb regelmäßig überprüft wird.</w:t>
            </w:r>
          </w:p>
        </w:tc>
        <w:tc>
          <w:tcPr>
            <w:tcW w:w="2983" w:type="dxa"/>
            <w:gridSpan w:val="3"/>
          </w:tcPr>
          <w:p w14:paraId="1765730A" w14:textId="77777777" w:rsidR="00D91614" w:rsidRDefault="00D91614" w:rsidP="00AE533C">
            <w:pPr>
              <w:pStyle w:val="Tabellentext"/>
            </w:pPr>
            <w:r>
              <w:lastRenderedPageBreak/>
              <w:t>A</w:t>
            </w:r>
            <w:r w:rsidRPr="00994FEC">
              <w:t>usschlusskriterium</w:t>
            </w:r>
          </w:p>
          <w:p w14:paraId="29FB15C3" w14:textId="77777777" w:rsidR="00D91614" w:rsidRDefault="00D91614" w:rsidP="00AE533C">
            <w:pPr>
              <w:pStyle w:val="Tabellentext"/>
            </w:pPr>
          </w:p>
          <w:p w14:paraId="2A81C1AF" w14:textId="01C114CE" w:rsidR="00D91614" w:rsidRPr="00994FEC" w:rsidRDefault="00D91614" w:rsidP="00AE533C">
            <w:pPr>
              <w:pStyle w:val="Tabellentext"/>
            </w:pPr>
            <w:r>
              <w:t>Nachweis durch die Dokumentation über die Art der Aufbereitung der Kunststoffabfälle. Falls das PCR-Material trocken aufbereitet wird, ist eine vom Auditor*in einer unabhängigen fachkundigen Stelle verfasste, detail</w:t>
            </w:r>
            <w:r>
              <w:lastRenderedPageBreak/>
              <w:t>lierte Stellungnahme zum eingesetzten Eingangsmaterial und der etablierten Qualitätssicherung hinsichtlich Anhaftungen sowie der verfügbaren Anlagentechnik vorzulegen.</w:t>
            </w:r>
          </w:p>
        </w:tc>
        <w:tc>
          <w:tcPr>
            <w:tcW w:w="1643" w:type="dxa"/>
            <w:vAlign w:val="center"/>
          </w:tcPr>
          <w:p w14:paraId="4EF023AD" w14:textId="50A47B87" w:rsidR="00D91614" w:rsidRPr="005B05B8" w:rsidRDefault="006701EE" w:rsidP="006701EE">
            <w:pPr>
              <w:jc w:val="center"/>
            </w:pPr>
            <w:r w:rsidRPr="00D554D4">
              <w:rPr>
                <w:rFonts w:ascii="Meta Offc" w:hAnsi="Meta Offc" w:cs="Meta Offc"/>
                <w:sz w:val="18"/>
                <w:szCs w:val="18"/>
              </w:rPr>
              <w:lastRenderedPageBreak/>
              <w:fldChar w:fldCharType="begin">
                <w:ffData>
                  <w:name w:val="Kontrollkästchen6"/>
                  <w:enabled/>
                  <w:calcOnExit w:val="0"/>
                  <w:checkBox>
                    <w:sizeAuto/>
                    <w:default w:val="0"/>
                    <w:checked w:val="0"/>
                  </w:checkBox>
                </w:ffData>
              </w:fldChar>
            </w:r>
            <w:r w:rsidRPr="00D554D4">
              <w:rPr>
                <w:rFonts w:ascii="Meta Offc" w:hAnsi="Meta Offc" w:cs="Meta Offc"/>
                <w:sz w:val="18"/>
                <w:szCs w:val="18"/>
              </w:rPr>
              <w:instrText xml:space="preserve"> FORMCHECKBOX </w:instrText>
            </w:r>
            <w:r w:rsidR="00000000">
              <w:rPr>
                <w:rFonts w:ascii="Meta Offc" w:hAnsi="Meta Offc" w:cs="Meta Offc"/>
                <w:sz w:val="18"/>
                <w:szCs w:val="18"/>
              </w:rPr>
            </w:r>
            <w:r w:rsidR="00000000">
              <w:rPr>
                <w:rFonts w:ascii="Meta Offc" w:hAnsi="Meta Offc" w:cs="Meta Offc"/>
                <w:sz w:val="18"/>
                <w:szCs w:val="18"/>
              </w:rPr>
              <w:fldChar w:fldCharType="separate"/>
            </w:r>
            <w:r w:rsidRPr="00D554D4">
              <w:rPr>
                <w:rFonts w:ascii="Meta Offc" w:hAnsi="Meta Offc" w:cs="Meta Offc"/>
                <w:sz w:val="18"/>
                <w:szCs w:val="18"/>
              </w:rPr>
              <w:fldChar w:fldCharType="end"/>
            </w:r>
          </w:p>
        </w:tc>
      </w:tr>
      <w:tr w:rsidR="00D91614" w:rsidRPr="004C4B67" w14:paraId="60790B68" w14:textId="77777777" w:rsidTr="00A559CE">
        <w:trPr>
          <w:cnfStyle w:val="000000100000" w:firstRow="0" w:lastRow="0" w:firstColumn="0" w:lastColumn="0" w:oddVBand="0" w:evenVBand="0" w:oddHBand="1" w:evenHBand="0" w:firstRowFirstColumn="0" w:firstRowLastColumn="0" w:lastRowFirstColumn="0" w:lastRowLastColumn="0"/>
          <w:trHeight w:val="284"/>
        </w:trPr>
        <w:tc>
          <w:tcPr>
            <w:tcW w:w="10042" w:type="dxa"/>
            <w:gridSpan w:val="5"/>
          </w:tcPr>
          <w:p w14:paraId="179C4112" w14:textId="6871FD32" w:rsidR="00D91614" w:rsidRPr="005B05B8" w:rsidRDefault="00D91614" w:rsidP="00AE533C">
            <w:pPr>
              <w:pStyle w:val="Tabellentext"/>
              <w:rPr>
                <w:rFonts w:ascii="Meta Offc" w:hAnsi="Meta Offc" w:cs="Meta Offc"/>
                <w:sz w:val="18"/>
                <w:szCs w:val="18"/>
              </w:rPr>
            </w:pPr>
            <w:r w:rsidRPr="00CC25A6">
              <w:t>7. Fertigerzeugnisse mit direktem Boden- und Wasserkontakt</w:t>
            </w:r>
          </w:p>
        </w:tc>
      </w:tr>
      <w:tr w:rsidR="00D91614" w:rsidRPr="004C4B67" w14:paraId="18A75020" w14:textId="77777777" w:rsidTr="00A559CE">
        <w:trPr>
          <w:trHeight w:val="284"/>
        </w:trPr>
        <w:tc>
          <w:tcPr>
            <w:tcW w:w="5416" w:type="dxa"/>
          </w:tcPr>
          <w:p w14:paraId="5426AB21" w14:textId="29EDD070" w:rsidR="00D91614" w:rsidRDefault="00265C46" w:rsidP="00AE533C">
            <w:pPr>
              <w:pStyle w:val="Tabellentext"/>
            </w:pPr>
            <w:r>
              <w:t xml:space="preserve">[Hinweis für öffentliche Auftraggeber: </w:t>
            </w:r>
            <w:r w:rsidR="00D91614">
              <w:t xml:space="preserve">Die nachfolgenden </w:t>
            </w:r>
            <w:r>
              <w:t>K</w:t>
            </w:r>
            <w:r w:rsidR="00D91614">
              <w:t xml:space="preserve">riterien sind nur bei der Ausschreibung von Fertigerzeugnissen mit direktem Boden- und Wasserkontakt, also z. B. von Abfall- und Wertstoffbehältern, Kunststoffeimern, -töpfen und -behältern für draußen, Gießkannen, Sitzgruppen o. ä. für den Außenbereich, Palisaden, Zäunen, Rasengittern, Kompostsilos und </w:t>
            </w:r>
            <w:proofErr w:type="spellStart"/>
            <w:r w:rsidR="00D91614">
              <w:t>Kompostern</w:t>
            </w:r>
            <w:proofErr w:type="spellEnd"/>
            <w:r w:rsidR="00D91614">
              <w:t xml:space="preserve"> zu verwenden.</w:t>
            </w:r>
            <w:r w:rsidR="00796EDC">
              <w:t xml:space="preserve"> Ansonsten Kriterium bitte streichen.</w:t>
            </w:r>
            <w:r w:rsidR="003B6048">
              <w:t>]</w:t>
            </w:r>
          </w:p>
          <w:p w14:paraId="6A7FF4DE" w14:textId="77777777" w:rsidR="00D91614" w:rsidRDefault="00D91614" w:rsidP="00AE533C">
            <w:pPr>
              <w:pStyle w:val="Tabellentext"/>
            </w:pPr>
          </w:p>
          <w:p w14:paraId="49E1C75C" w14:textId="77777777" w:rsidR="00D91614" w:rsidRDefault="00D91614" w:rsidP="00AE533C">
            <w:pPr>
              <w:pStyle w:val="Tabellentext"/>
            </w:pPr>
            <w:r>
              <w:t>Hinweise für direkten Boden- und Wasserkontakt können sein:</w:t>
            </w:r>
          </w:p>
          <w:p w14:paraId="75A9DEAC" w14:textId="17910615" w:rsidR="00D91614" w:rsidRDefault="00D91614" w:rsidP="00AE533C">
            <w:pPr>
              <w:pStyle w:val="Aufzhlung"/>
            </w:pPr>
            <w:r>
              <w:t>dauerhafte Nutzung von installierten Fertigerzeugnissen im Freien,</w:t>
            </w:r>
          </w:p>
          <w:p w14:paraId="10D06CEA" w14:textId="3EF9E914" w:rsidR="00D91614" w:rsidRDefault="00D91614" w:rsidP="00AE533C">
            <w:pPr>
              <w:pStyle w:val="Aufzhlung"/>
            </w:pPr>
            <w:r>
              <w:t>Einbau in den Boden,</w:t>
            </w:r>
          </w:p>
          <w:p w14:paraId="3C349A4B" w14:textId="17DA8D8F" w:rsidR="00D91614" w:rsidRPr="008D34DC" w:rsidRDefault="00D91614" w:rsidP="00AE533C">
            <w:pPr>
              <w:pStyle w:val="Aufzhlung"/>
            </w:pPr>
            <w:r>
              <w:t>Nutzung der Fertigerzeugnisse in oder auf Oberflächengewässern</w:t>
            </w:r>
            <w:r w:rsidR="00265C46">
              <w:t>]</w:t>
            </w:r>
          </w:p>
        </w:tc>
        <w:tc>
          <w:tcPr>
            <w:tcW w:w="2983" w:type="dxa"/>
            <w:gridSpan w:val="3"/>
          </w:tcPr>
          <w:p w14:paraId="2787E1CE" w14:textId="1BA4775F" w:rsidR="00D91614" w:rsidRDefault="00D91614" w:rsidP="00AE533C">
            <w:pPr>
              <w:pStyle w:val="Tabellentext"/>
            </w:pPr>
            <w:r w:rsidRPr="00994FEC">
              <w:t>Ausschlusskriterium</w:t>
            </w:r>
          </w:p>
          <w:p w14:paraId="22EE5FF3" w14:textId="77777777" w:rsidR="00D91614" w:rsidRDefault="00D91614" w:rsidP="00AE533C">
            <w:pPr>
              <w:pStyle w:val="Tabellentext"/>
            </w:pPr>
          </w:p>
          <w:p w14:paraId="490FF53B" w14:textId="6AA07060" w:rsidR="00D91614" w:rsidRDefault="00D91614" w:rsidP="00AE533C">
            <w:pPr>
              <w:pStyle w:val="Tabellentext"/>
            </w:pPr>
            <w:r w:rsidRPr="00994FEC">
              <w:t xml:space="preserve">Nachweis durch </w:t>
            </w:r>
            <w:r w:rsidR="006701EE">
              <w:t>d</w:t>
            </w:r>
            <w:r>
              <w:t>ie Vorlage eines Prüfnachweises, der die Einhaltung der Vergabekriterien bestätigt. Das beteiligte Prüflabor muss ein Qualitätssicherungssystem nach DIN EN ISO/IEC 17025 „Allgemeine Anforderungen an die Kompetenz von Prüf- und Kalibrierlaboratorien“ oder einer gleichwertigen Norm (z. B. Gute Laborpraxis - GLP) implementiert haben und dies im Prüfbericht bestätigen.</w:t>
            </w:r>
          </w:p>
        </w:tc>
        <w:tc>
          <w:tcPr>
            <w:tcW w:w="1643" w:type="dxa"/>
            <w:vAlign w:val="center"/>
          </w:tcPr>
          <w:p w14:paraId="043FA4F0" w14:textId="0109C821" w:rsidR="00D91614" w:rsidRPr="005B05B8" w:rsidRDefault="00D91614" w:rsidP="009B370D">
            <w:pPr>
              <w:jc w:val="center"/>
            </w:pPr>
            <w:r w:rsidRPr="009B370D">
              <w:rPr>
                <w:rFonts w:ascii="Meta Offc" w:hAnsi="Meta Offc" w:cs="Meta Offc"/>
                <w:sz w:val="18"/>
                <w:szCs w:val="18"/>
              </w:rPr>
              <w:fldChar w:fldCharType="begin">
                <w:ffData>
                  <w:name w:val="Kontrollkästchen6"/>
                  <w:enabled/>
                  <w:calcOnExit w:val="0"/>
                  <w:checkBox>
                    <w:sizeAuto/>
                    <w:default w:val="0"/>
                    <w:checked w:val="0"/>
                  </w:checkBox>
                </w:ffData>
              </w:fldChar>
            </w:r>
            <w:r w:rsidRPr="009B370D">
              <w:rPr>
                <w:rFonts w:ascii="Meta Offc" w:hAnsi="Meta Offc" w:cs="Meta Offc"/>
                <w:sz w:val="18"/>
                <w:szCs w:val="18"/>
              </w:rPr>
              <w:instrText xml:space="preserve"> FORMCHECKBOX </w:instrText>
            </w:r>
            <w:r w:rsidR="00000000">
              <w:rPr>
                <w:rFonts w:ascii="Meta Offc" w:hAnsi="Meta Offc" w:cs="Meta Offc"/>
                <w:sz w:val="18"/>
                <w:szCs w:val="18"/>
              </w:rPr>
            </w:r>
            <w:r w:rsidR="00000000">
              <w:rPr>
                <w:rFonts w:ascii="Meta Offc" w:hAnsi="Meta Offc" w:cs="Meta Offc"/>
                <w:sz w:val="18"/>
                <w:szCs w:val="18"/>
              </w:rPr>
              <w:fldChar w:fldCharType="separate"/>
            </w:r>
            <w:r w:rsidRPr="009B370D">
              <w:rPr>
                <w:rFonts w:ascii="Meta Offc" w:hAnsi="Meta Offc" w:cs="Meta Offc"/>
                <w:sz w:val="18"/>
                <w:szCs w:val="18"/>
              </w:rPr>
              <w:fldChar w:fldCharType="end"/>
            </w:r>
          </w:p>
        </w:tc>
      </w:tr>
      <w:tr w:rsidR="008B777D" w:rsidRPr="004C4B67" w14:paraId="1B23D8FB" w14:textId="77777777" w:rsidTr="00A559CE">
        <w:trPr>
          <w:cnfStyle w:val="000000100000" w:firstRow="0" w:lastRow="0" w:firstColumn="0" w:lastColumn="0" w:oddVBand="0" w:evenVBand="0" w:oddHBand="1" w:evenHBand="0" w:firstRowFirstColumn="0" w:firstRowLastColumn="0" w:lastRowFirstColumn="0" w:lastRowLastColumn="0"/>
          <w:trHeight w:val="284"/>
        </w:trPr>
        <w:tc>
          <w:tcPr>
            <w:tcW w:w="10042" w:type="dxa"/>
            <w:gridSpan w:val="5"/>
          </w:tcPr>
          <w:p w14:paraId="25D94474" w14:textId="17050166" w:rsidR="008B777D" w:rsidRPr="005B05B8" w:rsidRDefault="00357F26" w:rsidP="00AE533C">
            <w:pPr>
              <w:pStyle w:val="Tabellentext"/>
            </w:pPr>
            <w:r>
              <w:t xml:space="preserve">7.1 </w:t>
            </w:r>
            <w:r w:rsidRPr="00854775">
              <w:t>Ökotoxizität</w:t>
            </w:r>
          </w:p>
        </w:tc>
      </w:tr>
      <w:tr w:rsidR="008B777D" w:rsidRPr="004C4B67" w14:paraId="57A4F29A" w14:textId="77777777" w:rsidTr="00A559CE">
        <w:trPr>
          <w:trHeight w:val="284"/>
        </w:trPr>
        <w:tc>
          <w:tcPr>
            <w:tcW w:w="5416" w:type="dxa"/>
          </w:tcPr>
          <w:p w14:paraId="4EE945C7" w14:textId="77777777" w:rsidR="00357F26" w:rsidRDefault="00357F26" w:rsidP="00AE533C">
            <w:pPr>
              <w:pStyle w:val="Tabellentext"/>
            </w:pPr>
            <w:r>
              <w:t>Das Fertigerzeugnis muss in Bezug auf Boden und Grundwasser umweltverträglich sein. Diese Anforderung ist erfüllt, wenn für jedes PCR-Material einzeln, die in nachfolgender Tabelle benannten Prüfkriterien für Ökotoxizität eingehalten werden.</w:t>
            </w:r>
          </w:p>
          <w:p w14:paraId="6626CCB7" w14:textId="77777777" w:rsidR="00357F26" w:rsidRDefault="00357F26" w:rsidP="00AE533C">
            <w:pPr>
              <w:pStyle w:val="Tabellentext"/>
            </w:pPr>
          </w:p>
          <w:p w14:paraId="01850E56" w14:textId="77777777" w:rsidR="0099008E" w:rsidRPr="0099008E" w:rsidRDefault="0099008E" w:rsidP="0099008E">
            <w:pPr>
              <w:pStyle w:val="UBATabellenAbbildungenGrafikenBeschriftung"/>
              <w:rPr>
                <w:rFonts w:ascii="Calibri" w:eastAsiaTheme="minorEastAsia" w:hAnsi="Calibri" w:cs="Times New Roman"/>
                <w:b w:val="0"/>
                <w:color w:val="auto"/>
                <w:sz w:val="20"/>
                <w:szCs w:val="24"/>
                <w:lang w:eastAsia="de-DE"/>
              </w:rPr>
            </w:pPr>
            <w:r w:rsidRPr="0099008E">
              <w:rPr>
                <w:rFonts w:ascii="Calibri" w:eastAsiaTheme="minorEastAsia" w:hAnsi="Calibri" w:cs="Times New Roman"/>
                <w:b w:val="0"/>
                <w:color w:val="auto"/>
                <w:sz w:val="20"/>
                <w:szCs w:val="24"/>
                <w:lang w:eastAsia="de-DE"/>
              </w:rPr>
              <w:t xml:space="preserve">Tabelle </w:t>
            </w:r>
            <w:r w:rsidRPr="0099008E">
              <w:rPr>
                <w:rFonts w:ascii="Calibri" w:eastAsiaTheme="minorEastAsia" w:hAnsi="Calibri" w:cs="Times New Roman"/>
                <w:b w:val="0"/>
                <w:color w:val="auto"/>
                <w:sz w:val="20"/>
                <w:szCs w:val="24"/>
                <w:lang w:eastAsia="de-DE"/>
              </w:rPr>
              <w:fldChar w:fldCharType="begin"/>
            </w:r>
            <w:r w:rsidRPr="0099008E">
              <w:rPr>
                <w:rFonts w:ascii="Calibri" w:eastAsiaTheme="minorEastAsia" w:hAnsi="Calibri" w:cs="Times New Roman"/>
                <w:b w:val="0"/>
                <w:color w:val="auto"/>
                <w:sz w:val="20"/>
                <w:szCs w:val="24"/>
                <w:lang w:eastAsia="de-DE"/>
              </w:rPr>
              <w:instrText xml:space="preserve"> SEQ Tabelle \* ARABIC </w:instrText>
            </w:r>
            <w:r w:rsidRPr="0099008E">
              <w:rPr>
                <w:rFonts w:ascii="Calibri" w:eastAsiaTheme="minorEastAsia" w:hAnsi="Calibri" w:cs="Times New Roman"/>
                <w:b w:val="0"/>
                <w:color w:val="auto"/>
                <w:sz w:val="20"/>
                <w:szCs w:val="24"/>
                <w:lang w:eastAsia="de-DE"/>
              </w:rPr>
              <w:fldChar w:fldCharType="separate"/>
            </w:r>
            <w:r w:rsidRPr="0099008E">
              <w:rPr>
                <w:rFonts w:ascii="Calibri" w:eastAsiaTheme="minorEastAsia" w:hAnsi="Calibri" w:cs="Times New Roman"/>
                <w:b w:val="0"/>
                <w:color w:val="auto"/>
                <w:sz w:val="20"/>
                <w:szCs w:val="24"/>
                <w:lang w:eastAsia="de-DE"/>
              </w:rPr>
              <w:t>3</w:t>
            </w:r>
            <w:r w:rsidRPr="0099008E">
              <w:rPr>
                <w:rFonts w:ascii="Calibri" w:eastAsiaTheme="minorEastAsia" w:hAnsi="Calibri" w:cs="Times New Roman"/>
                <w:b w:val="0"/>
                <w:color w:val="auto"/>
                <w:sz w:val="20"/>
                <w:szCs w:val="24"/>
                <w:lang w:eastAsia="de-DE"/>
              </w:rPr>
              <w:fldChar w:fldCharType="end"/>
            </w:r>
            <w:r w:rsidRPr="0099008E">
              <w:rPr>
                <w:rFonts w:ascii="Calibri" w:eastAsiaTheme="minorEastAsia" w:hAnsi="Calibri" w:cs="Times New Roman"/>
                <w:b w:val="0"/>
                <w:color w:val="auto"/>
                <w:sz w:val="20"/>
                <w:szCs w:val="24"/>
                <w:lang w:eastAsia="de-DE"/>
              </w:rPr>
              <w:t>:</w:t>
            </w:r>
            <w:r w:rsidRPr="0099008E">
              <w:rPr>
                <w:rFonts w:ascii="Calibri" w:eastAsiaTheme="minorEastAsia" w:hAnsi="Calibri" w:cs="Times New Roman"/>
                <w:b w:val="0"/>
                <w:color w:val="auto"/>
                <w:sz w:val="20"/>
                <w:szCs w:val="24"/>
                <w:lang w:eastAsia="de-DE"/>
              </w:rPr>
              <w:tab/>
              <w:t>Prüfkriterien für Ökotoxizität</w:t>
            </w:r>
          </w:p>
          <w:tbl>
            <w:tblPr>
              <w:tblStyle w:val="UBATabellegrau"/>
              <w:tblW w:w="4807" w:type="pct"/>
              <w:tblBorders>
                <w:insideV w:val="none" w:sz="0" w:space="0" w:color="auto"/>
              </w:tblBorders>
              <w:tblLook w:val="0020" w:firstRow="1" w:lastRow="0" w:firstColumn="0" w:lastColumn="0" w:noHBand="0" w:noVBand="0"/>
            </w:tblPr>
            <w:tblGrid>
              <w:gridCol w:w="1288"/>
              <w:gridCol w:w="1204"/>
              <w:gridCol w:w="1308"/>
              <w:gridCol w:w="1199"/>
            </w:tblGrid>
            <w:tr w:rsidR="00BE565C" w:rsidRPr="00BE565C" w14:paraId="112FFFB6" w14:textId="77777777" w:rsidTr="00BD4847">
              <w:trPr>
                <w:cnfStyle w:val="100000000000" w:firstRow="1" w:lastRow="0" w:firstColumn="0" w:lastColumn="0" w:oddVBand="0" w:evenVBand="0" w:oddHBand="0" w:evenHBand="0" w:firstRowFirstColumn="0" w:firstRowLastColumn="0" w:lastRowFirstColumn="0" w:lastRowLastColumn="0"/>
                <w:trHeight w:val="170"/>
              </w:trPr>
              <w:tc>
                <w:tcPr>
                  <w:tcW w:w="1288" w:type="dxa"/>
                  <w:shd w:val="clear" w:color="auto" w:fill="252526" w:themeFill="text1" w:themeFillShade="80"/>
                </w:tcPr>
                <w:p w14:paraId="79B592CE" w14:textId="77777777" w:rsidR="0099008E" w:rsidRPr="00BE565C" w:rsidRDefault="0099008E" w:rsidP="00BD4847">
                  <w:pPr>
                    <w:pStyle w:val="TabellentextKopfzeile"/>
                  </w:pPr>
                  <w:r w:rsidRPr="00BE565C">
                    <w:t>Prüfspezies</w:t>
                  </w:r>
                </w:p>
              </w:tc>
              <w:tc>
                <w:tcPr>
                  <w:tcW w:w="1204" w:type="dxa"/>
                  <w:shd w:val="clear" w:color="auto" w:fill="252526" w:themeFill="text1" w:themeFillShade="80"/>
                </w:tcPr>
                <w:p w14:paraId="45CDF181" w14:textId="77777777" w:rsidR="0099008E" w:rsidRPr="00BE565C" w:rsidRDefault="0099008E" w:rsidP="00BD4847">
                  <w:pPr>
                    <w:pStyle w:val="TabellentextKopfzeile"/>
                  </w:pPr>
                  <w:r w:rsidRPr="00BE565C">
                    <w:t>Prüfnorm</w:t>
                  </w:r>
                </w:p>
              </w:tc>
              <w:tc>
                <w:tcPr>
                  <w:tcW w:w="1308" w:type="dxa"/>
                  <w:shd w:val="clear" w:color="auto" w:fill="252526" w:themeFill="text1" w:themeFillShade="80"/>
                </w:tcPr>
                <w:p w14:paraId="08B6C7B2" w14:textId="77777777" w:rsidR="0099008E" w:rsidRPr="00BE565C" w:rsidRDefault="0099008E" w:rsidP="00BD4847">
                  <w:pPr>
                    <w:pStyle w:val="TabellentextKopfzeile"/>
                  </w:pPr>
                  <w:r w:rsidRPr="00BE565C">
                    <w:t>Endprodukt</w:t>
                  </w:r>
                </w:p>
              </w:tc>
              <w:tc>
                <w:tcPr>
                  <w:tcW w:w="1199" w:type="dxa"/>
                  <w:shd w:val="clear" w:color="auto" w:fill="252526" w:themeFill="text1" w:themeFillShade="80"/>
                </w:tcPr>
                <w:p w14:paraId="6717A55E" w14:textId="77777777" w:rsidR="0099008E" w:rsidRPr="00BE565C" w:rsidRDefault="0099008E" w:rsidP="00BD4847">
                  <w:pPr>
                    <w:pStyle w:val="TabellentextKopfzeile"/>
                  </w:pPr>
                  <w:r w:rsidRPr="00BE565C">
                    <w:t>Kriterium</w:t>
                  </w:r>
                </w:p>
              </w:tc>
            </w:tr>
            <w:tr w:rsidR="00BE565C" w:rsidRPr="00BE565C" w14:paraId="7AEC9CC1" w14:textId="77777777" w:rsidTr="002557A4">
              <w:tc>
                <w:tcPr>
                  <w:tcW w:w="1288" w:type="dxa"/>
                </w:tcPr>
                <w:p w14:paraId="7971A68E" w14:textId="77777777" w:rsidR="0099008E" w:rsidRPr="00BE565C" w:rsidRDefault="0099008E" w:rsidP="00BD4847">
                  <w:pPr>
                    <w:pStyle w:val="Tabellentext"/>
                  </w:pPr>
                  <w:r w:rsidRPr="00BE565C">
                    <w:t>Leuchtbakterien (</w:t>
                  </w:r>
                  <w:proofErr w:type="spellStart"/>
                  <w:r w:rsidRPr="00BE565C">
                    <w:rPr>
                      <w:iCs/>
                    </w:rPr>
                    <w:t>Vibrio</w:t>
                  </w:r>
                  <w:proofErr w:type="spellEnd"/>
                  <w:r w:rsidRPr="00BE565C">
                    <w:rPr>
                      <w:iCs/>
                    </w:rPr>
                    <w:t xml:space="preserve"> </w:t>
                  </w:r>
                  <w:proofErr w:type="spellStart"/>
                  <w:r w:rsidRPr="00BE565C">
                    <w:rPr>
                      <w:iCs/>
                    </w:rPr>
                    <w:t>fischeri</w:t>
                  </w:r>
                  <w:proofErr w:type="spellEnd"/>
                  <w:r w:rsidRPr="00BE565C">
                    <w:t>)</w:t>
                  </w:r>
                </w:p>
              </w:tc>
              <w:tc>
                <w:tcPr>
                  <w:tcW w:w="1204" w:type="dxa"/>
                </w:tcPr>
                <w:p w14:paraId="180F93B1" w14:textId="77777777" w:rsidR="0099008E" w:rsidRPr="00BE565C" w:rsidRDefault="0099008E" w:rsidP="00BD4847">
                  <w:pPr>
                    <w:pStyle w:val="Tabellentext"/>
                  </w:pPr>
                  <w:r w:rsidRPr="00BE565C">
                    <w:t>EN ISO 11348-1</w:t>
                  </w:r>
                </w:p>
              </w:tc>
              <w:tc>
                <w:tcPr>
                  <w:tcW w:w="1308" w:type="dxa"/>
                </w:tcPr>
                <w:p w14:paraId="28A1BBC1" w14:textId="77777777" w:rsidR="0099008E" w:rsidRPr="00BE565C" w:rsidRDefault="0099008E" w:rsidP="00BD4847">
                  <w:pPr>
                    <w:pStyle w:val="Tabellentext"/>
                  </w:pPr>
                  <w:r w:rsidRPr="00BE565C">
                    <w:t>Leuchten</w:t>
                  </w:r>
                </w:p>
              </w:tc>
              <w:tc>
                <w:tcPr>
                  <w:tcW w:w="1199" w:type="dxa"/>
                </w:tcPr>
                <w:p w14:paraId="5FAC9568" w14:textId="77777777" w:rsidR="0099008E" w:rsidRPr="00BE565C" w:rsidRDefault="0099008E" w:rsidP="00BD4847">
                  <w:pPr>
                    <w:pStyle w:val="Tabellentext"/>
                  </w:pPr>
                  <w:proofErr w:type="gramStart"/>
                  <w:r w:rsidRPr="00BE565C">
                    <w:t>G</w:t>
                  </w:r>
                  <w:r w:rsidRPr="00BE565C">
                    <w:rPr>
                      <w:vertAlign w:val="subscript"/>
                    </w:rPr>
                    <w:t>L</w:t>
                  </w:r>
                  <w:r w:rsidRPr="00BE565C">
                    <w:t xml:space="preserve">  ≤</w:t>
                  </w:r>
                  <w:proofErr w:type="gramEnd"/>
                  <w:r w:rsidRPr="00BE565C">
                    <w:t xml:space="preserve"> 8</w:t>
                  </w:r>
                </w:p>
              </w:tc>
            </w:tr>
            <w:tr w:rsidR="00BE565C" w:rsidRPr="00BE565C" w14:paraId="605AF30C" w14:textId="77777777" w:rsidTr="002557A4">
              <w:trPr>
                <w:cnfStyle w:val="000000010000" w:firstRow="0" w:lastRow="0" w:firstColumn="0" w:lastColumn="0" w:oddVBand="0" w:evenVBand="0" w:oddHBand="0" w:evenHBand="1" w:firstRowFirstColumn="0" w:firstRowLastColumn="0" w:lastRowFirstColumn="0" w:lastRowLastColumn="0"/>
              </w:trPr>
              <w:tc>
                <w:tcPr>
                  <w:tcW w:w="1288" w:type="dxa"/>
                </w:tcPr>
                <w:p w14:paraId="6246A07B" w14:textId="77777777" w:rsidR="0099008E" w:rsidRPr="00BE565C" w:rsidRDefault="0099008E" w:rsidP="00BD4847">
                  <w:pPr>
                    <w:pStyle w:val="Tabellentext"/>
                  </w:pPr>
                  <w:r w:rsidRPr="00BE565C">
                    <w:t>Algen (</w:t>
                  </w:r>
                  <w:proofErr w:type="spellStart"/>
                  <w:r w:rsidRPr="00BE565C">
                    <w:t>Raphidocelis</w:t>
                  </w:r>
                  <w:proofErr w:type="spellEnd"/>
                  <w:r w:rsidRPr="00BE565C">
                    <w:t xml:space="preserve"> </w:t>
                  </w:r>
                  <w:proofErr w:type="spellStart"/>
                  <w:r w:rsidRPr="00BE565C">
                    <w:t>subcapitata</w:t>
                  </w:r>
                  <w:proofErr w:type="spellEnd"/>
                  <w:r w:rsidRPr="00BE565C">
                    <w:t xml:space="preserve"> oder </w:t>
                  </w:r>
                  <w:proofErr w:type="spellStart"/>
                  <w:r w:rsidRPr="00BE565C">
                    <w:t>Desmodesmus</w:t>
                  </w:r>
                  <w:proofErr w:type="spellEnd"/>
                  <w:r w:rsidRPr="00BE565C">
                    <w:t xml:space="preserve"> </w:t>
                  </w:r>
                  <w:proofErr w:type="spellStart"/>
                  <w:r w:rsidRPr="00BE565C">
                    <w:t>subspicatus</w:t>
                  </w:r>
                  <w:proofErr w:type="spellEnd"/>
                  <w:r w:rsidRPr="00BE565C">
                    <w:t>)</w:t>
                  </w:r>
                </w:p>
              </w:tc>
              <w:tc>
                <w:tcPr>
                  <w:tcW w:w="1204" w:type="dxa"/>
                </w:tcPr>
                <w:p w14:paraId="4A877F00" w14:textId="77777777" w:rsidR="0099008E" w:rsidRPr="00BE565C" w:rsidRDefault="0099008E" w:rsidP="00BD4847">
                  <w:pPr>
                    <w:pStyle w:val="Tabellentext"/>
                  </w:pPr>
                  <w:r w:rsidRPr="00BE565C">
                    <w:t>EN ISO 8692</w:t>
                  </w:r>
                </w:p>
              </w:tc>
              <w:tc>
                <w:tcPr>
                  <w:tcW w:w="1308" w:type="dxa"/>
                </w:tcPr>
                <w:p w14:paraId="4B20078E" w14:textId="77777777" w:rsidR="0099008E" w:rsidRPr="00BE565C" w:rsidRDefault="0099008E" w:rsidP="00BD4847">
                  <w:pPr>
                    <w:pStyle w:val="Tabellentext"/>
                  </w:pPr>
                  <w:r w:rsidRPr="00BE565C">
                    <w:t>Wachstum</w:t>
                  </w:r>
                </w:p>
              </w:tc>
              <w:tc>
                <w:tcPr>
                  <w:tcW w:w="1199" w:type="dxa"/>
                </w:tcPr>
                <w:p w14:paraId="26CEA349" w14:textId="77777777" w:rsidR="0099008E" w:rsidRPr="00BE565C" w:rsidRDefault="0099008E" w:rsidP="00BD4847">
                  <w:pPr>
                    <w:pStyle w:val="Tabellentext"/>
                  </w:pPr>
                  <w:proofErr w:type="gramStart"/>
                  <w:r w:rsidRPr="00BE565C">
                    <w:t>G</w:t>
                  </w:r>
                  <w:r w:rsidRPr="00BE565C">
                    <w:rPr>
                      <w:vertAlign w:val="subscript"/>
                    </w:rPr>
                    <w:t>A</w:t>
                  </w:r>
                  <w:r w:rsidRPr="00BE565C">
                    <w:t xml:space="preserve">  ≤</w:t>
                  </w:r>
                  <w:proofErr w:type="gramEnd"/>
                  <w:r w:rsidRPr="00BE565C">
                    <w:t xml:space="preserve"> 4</w:t>
                  </w:r>
                </w:p>
              </w:tc>
            </w:tr>
            <w:tr w:rsidR="00BE565C" w:rsidRPr="00BE565C" w14:paraId="2AD7DC0C" w14:textId="77777777" w:rsidTr="002557A4">
              <w:tc>
                <w:tcPr>
                  <w:tcW w:w="1288" w:type="dxa"/>
                </w:tcPr>
                <w:p w14:paraId="1C2AF0CC" w14:textId="77777777" w:rsidR="0099008E" w:rsidRPr="00BE565C" w:rsidRDefault="0099008E" w:rsidP="00BD4847">
                  <w:pPr>
                    <w:pStyle w:val="Tabellentext"/>
                  </w:pPr>
                  <w:r w:rsidRPr="00BE565C">
                    <w:lastRenderedPageBreak/>
                    <w:t>Krustentiere (Daphnia magna)</w:t>
                  </w:r>
                </w:p>
              </w:tc>
              <w:tc>
                <w:tcPr>
                  <w:tcW w:w="1204" w:type="dxa"/>
                </w:tcPr>
                <w:p w14:paraId="366488FE" w14:textId="77777777" w:rsidR="0099008E" w:rsidRPr="00BE565C" w:rsidRDefault="0099008E" w:rsidP="00BD4847">
                  <w:pPr>
                    <w:pStyle w:val="Tabellentext"/>
                  </w:pPr>
                  <w:r w:rsidRPr="00BE565C">
                    <w:t>EN ISO 6341</w:t>
                  </w:r>
                </w:p>
              </w:tc>
              <w:tc>
                <w:tcPr>
                  <w:tcW w:w="1308" w:type="dxa"/>
                </w:tcPr>
                <w:p w14:paraId="49E84BAB" w14:textId="77777777" w:rsidR="0099008E" w:rsidRPr="00BE565C" w:rsidRDefault="0099008E" w:rsidP="00BD4847">
                  <w:pPr>
                    <w:pStyle w:val="Tabellentext"/>
                  </w:pPr>
                  <w:r w:rsidRPr="00BE565C">
                    <w:t>Mobilität</w:t>
                  </w:r>
                </w:p>
              </w:tc>
              <w:tc>
                <w:tcPr>
                  <w:tcW w:w="1199" w:type="dxa"/>
                </w:tcPr>
                <w:p w14:paraId="6FABBF54" w14:textId="77777777" w:rsidR="0099008E" w:rsidRPr="00BE565C" w:rsidRDefault="0099008E" w:rsidP="00BD4847">
                  <w:pPr>
                    <w:pStyle w:val="Tabellentext"/>
                  </w:pPr>
                  <w:proofErr w:type="gramStart"/>
                  <w:r w:rsidRPr="00BE565C">
                    <w:t>G</w:t>
                  </w:r>
                  <w:r w:rsidRPr="00BE565C">
                    <w:rPr>
                      <w:vertAlign w:val="subscript"/>
                    </w:rPr>
                    <w:t>D</w:t>
                  </w:r>
                  <w:r w:rsidRPr="00BE565C">
                    <w:t xml:space="preserve">  ≤</w:t>
                  </w:r>
                  <w:proofErr w:type="gramEnd"/>
                  <w:r w:rsidRPr="00BE565C">
                    <w:t xml:space="preserve"> 4</w:t>
                  </w:r>
                </w:p>
              </w:tc>
            </w:tr>
            <w:tr w:rsidR="00BE565C" w:rsidRPr="00BE565C" w14:paraId="1E329CC5" w14:textId="77777777" w:rsidTr="002557A4">
              <w:trPr>
                <w:cnfStyle w:val="000000010000" w:firstRow="0" w:lastRow="0" w:firstColumn="0" w:lastColumn="0" w:oddVBand="0" w:evenVBand="0" w:oddHBand="0" w:evenHBand="1" w:firstRowFirstColumn="0" w:firstRowLastColumn="0" w:lastRowFirstColumn="0" w:lastRowLastColumn="0"/>
              </w:trPr>
              <w:tc>
                <w:tcPr>
                  <w:tcW w:w="1288" w:type="dxa"/>
                </w:tcPr>
                <w:p w14:paraId="36218CCE" w14:textId="77777777" w:rsidR="0099008E" w:rsidRPr="00BE565C" w:rsidRDefault="0099008E" w:rsidP="00BD4847">
                  <w:pPr>
                    <w:pStyle w:val="Tabellentext"/>
                  </w:pPr>
                  <w:proofErr w:type="spellStart"/>
                  <w:r w:rsidRPr="00BE565C">
                    <w:t>umu</w:t>
                  </w:r>
                  <w:proofErr w:type="spellEnd"/>
                  <w:r w:rsidRPr="00BE565C">
                    <w:t>-Test</w:t>
                  </w:r>
                </w:p>
              </w:tc>
              <w:tc>
                <w:tcPr>
                  <w:tcW w:w="1204" w:type="dxa"/>
                </w:tcPr>
                <w:p w14:paraId="40238983" w14:textId="77777777" w:rsidR="0099008E" w:rsidRPr="00BE565C" w:rsidRDefault="0099008E" w:rsidP="00BD4847">
                  <w:pPr>
                    <w:pStyle w:val="Tabellentext"/>
                  </w:pPr>
                  <w:r w:rsidRPr="00BE565C">
                    <w:t>ISO 13829</w:t>
                  </w:r>
                </w:p>
              </w:tc>
              <w:tc>
                <w:tcPr>
                  <w:tcW w:w="1308" w:type="dxa"/>
                </w:tcPr>
                <w:p w14:paraId="2E5F35CA" w14:textId="77777777" w:rsidR="0099008E" w:rsidRPr="00BE565C" w:rsidRDefault="0099008E" w:rsidP="00BD4847">
                  <w:pPr>
                    <w:pStyle w:val="Tabellentext"/>
                  </w:pPr>
                  <w:r w:rsidRPr="00BE565C">
                    <w:t>erbgutveränderndes Potenzial</w:t>
                  </w:r>
                </w:p>
              </w:tc>
              <w:tc>
                <w:tcPr>
                  <w:tcW w:w="1199" w:type="dxa"/>
                </w:tcPr>
                <w:p w14:paraId="159F6000" w14:textId="77777777" w:rsidR="0099008E" w:rsidRPr="00BE565C" w:rsidRDefault="0099008E" w:rsidP="00BD4847">
                  <w:pPr>
                    <w:pStyle w:val="Tabellentext"/>
                  </w:pPr>
                  <w:proofErr w:type="gramStart"/>
                  <w:r w:rsidRPr="00BE565C">
                    <w:t>G</w:t>
                  </w:r>
                  <w:r w:rsidRPr="00BE565C">
                    <w:rPr>
                      <w:vertAlign w:val="subscript"/>
                    </w:rPr>
                    <w:t>EU</w:t>
                  </w:r>
                  <w:r w:rsidRPr="00BE565C">
                    <w:t xml:space="preserve">  ≤</w:t>
                  </w:r>
                  <w:proofErr w:type="gramEnd"/>
                  <w:r w:rsidRPr="00BE565C">
                    <w:t xml:space="preserve"> 1,5</w:t>
                  </w:r>
                </w:p>
              </w:tc>
            </w:tr>
          </w:tbl>
          <w:p w14:paraId="63FF4213" w14:textId="77777777" w:rsidR="00357F26" w:rsidRDefault="00357F26" w:rsidP="00AE533C">
            <w:pPr>
              <w:pStyle w:val="Tabellentext"/>
            </w:pPr>
          </w:p>
          <w:p w14:paraId="5036F155" w14:textId="5296CBE9" w:rsidR="008B777D" w:rsidRDefault="00357F26" w:rsidP="00AE533C">
            <w:pPr>
              <w:pStyle w:val="Tabellentext"/>
            </w:pPr>
            <w:r>
              <w:t xml:space="preserve">Zur Beurteilung der Umweltverträglichkeit des Kunststoffprodukts bezüglich des Bodens und Grundwassers ist eine </w:t>
            </w:r>
            <w:proofErr w:type="spellStart"/>
            <w:r>
              <w:t>Eluationsmethode</w:t>
            </w:r>
            <w:proofErr w:type="spellEnd"/>
            <w:r>
              <w:t xml:space="preserve"> nach RAL-Gütezeichen 944 Anlage D2 (angepasster Säulenversuch der BAM in Anlehnung an DIN 19528 (2009)) anzuwenden. Die </w:t>
            </w:r>
            <w:proofErr w:type="spellStart"/>
            <w:r>
              <w:t>Eluatgewinnung</w:t>
            </w:r>
            <w:proofErr w:type="spellEnd"/>
            <w:r>
              <w:t xml:space="preserve"> sowie die analytische Erfassung der Stoffe folgt der Anlage D2 der RAL Güte- und Prüfbestimmungen 944.</w:t>
            </w:r>
          </w:p>
        </w:tc>
        <w:tc>
          <w:tcPr>
            <w:tcW w:w="2983" w:type="dxa"/>
            <w:gridSpan w:val="3"/>
          </w:tcPr>
          <w:p w14:paraId="5AFC25EE" w14:textId="355A8557" w:rsidR="00357F26" w:rsidRDefault="00357F26" w:rsidP="00AE533C">
            <w:pPr>
              <w:pStyle w:val="Tabellentext"/>
            </w:pPr>
            <w:r w:rsidRPr="00994FEC">
              <w:lastRenderedPageBreak/>
              <w:t>Ausschlusskriterium</w:t>
            </w:r>
          </w:p>
          <w:p w14:paraId="164803BA" w14:textId="77777777" w:rsidR="00357F26" w:rsidRDefault="00357F26" w:rsidP="00AE533C">
            <w:pPr>
              <w:pStyle w:val="Tabellentext"/>
            </w:pPr>
          </w:p>
          <w:p w14:paraId="66D53819" w14:textId="1E7AEF2B" w:rsidR="008B777D" w:rsidRPr="00994FEC" w:rsidRDefault="00357F26" w:rsidP="00AE533C">
            <w:pPr>
              <w:pStyle w:val="Tabellentext"/>
            </w:pPr>
            <w:r>
              <w:t>Nachweis durch die Vorlage eines Prü</w:t>
            </w:r>
            <w:r w:rsidR="00927252">
              <w:t>f</w:t>
            </w:r>
            <w:r>
              <w:t>nachweises, der die Einhaltung der Vergabekriterien bestätigt. Das beteiligte Prüflabor muss ein Qualitätssicherungssystem nach DIN EN ISO/IEC 17025 „Allgemeine Anforderungen an die Kompetenz von Prüf- und Kalibrierlaboratorien“ oder einer gleichwertigen Norm (z. B. Gute Laborpraxis - GLP) implementiert haben und dies im Prüfbericht bestätigen.</w:t>
            </w:r>
          </w:p>
        </w:tc>
        <w:tc>
          <w:tcPr>
            <w:tcW w:w="1643" w:type="dxa"/>
            <w:vAlign w:val="center"/>
          </w:tcPr>
          <w:p w14:paraId="1CD5F857" w14:textId="1C8EA1E5" w:rsidR="008B777D" w:rsidRPr="005B05B8" w:rsidRDefault="00357F26" w:rsidP="009B370D">
            <w:pPr>
              <w:jc w:val="center"/>
            </w:pPr>
            <w:r w:rsidRPr="009B370D">
              <w:rPr>
                <w:rFonts w:ascii="Meta Offc" w:hAnsi="Meta Offc" w:cs="Meta Offc"/>
                <w:sz w:val="18"/>
                <w:szCs w:val="18"/>
              </w:rPr>
              <w:fldChar w:fldCharType="begin">
                <w:ffData>
                  <w:name w:val="Kontrollkästchen6"/>
                  <w:enabled/>
                  <w:calcOnExit w:val="0"/>
                  <w:checkBox>
                    <w:sizeAuto/>
                    <w:default w:val="0"/>
                    <w:checked w:val="0"/>
                  </w:checkBox>
                </w:ffData>
              </w:fldChar>
            </w:r>
            <w:r w:rsidRPr="009B370D">
              <w:rPr>
                <w:rFonts w:ascii="Meta Offc" w:hAnsi="Meta Offc" w:cs="Meta Offc"/>
                <w:sz w:val="18"/>
                <w:szCs w:val="18"/>
              </w:rPr>
              <w:instrText xml:space="preserve"> FORMCHECKBOX </w:instrText>
            </w:r>
            <w:r w:rsidR="00000000">
              <w:rPr>
                <w:rFonts w:ascii="Meta Offc" w:hAnsi="Meta Offc" w:cs="Meta Offc"/>
                <w:sz w:val="18"/>
                <w:szCs w:val="18"/>
              </w:rPr>
            </w:r>
            <w:r w:rsidR="00000000">
              <w:rPr>
                <w:rFonts w:ascii="Meta Offc" w:hAnsi="Meta Offc" w:cs="Meta Offc"/>
                <w:sz w:val="18"/>
                <w:szCs w:val="18"/>
              </w:rPr>
              <w:fldChar w:fldCharType="separate"/>
            </w:r>
            <w:r w:rsidRPr="009B370D">
              <w:rPr>
                <w:rFonts w:ascii="Meta Offc" w:hAnsi="Meta Offc" w:cs="Meta Offc"/>
                <w:sz w:val="18"/>
                <w:szCs w:val="18"/>
              </w:rPr>
              <w:fldChar w:fldCharType="end"/>
            </w:r>
          </w:p>
        </w:tc>
      </w:tr>
      <w:tr w:rsidR="00357F26" w:rsidRPr="004C4B67" w14:paraId="6AA305DC" w14:textId="77777777" w:rsidTr="00A559CE">
        <w:trPr>
          <w:cnfStyle w:val="000000100000" w:firstRow="0" w:lastRow="0" w:firstColumn="0" w:lastColumn="0" w:oddVBand="0" w:evenVBand="0" w:oddHBand="1" w:evenHBand="0" w:firstRowFirstColumn="0" w:firstRowLastColumn="0" w:lastRowFirstColumn="0" w:lastRowLastColumn="0"/>
          <w:trHeight w:val="284"/>
        </w:trPr>
        <w:tc>
          <w:tcPr>
            <w:tcW w:w="10042" w:type="dxa"/>
            <w:gridSpan w:val="5"/>
          </w:tcPr>
          <w:p w14:paraId="7D1D5DC3" w14:textId="5A9BAEA6" w:rsidR="00357F26" w:rsidRPr="005B05B8" w:rsidRDefault="00357F26" w:rsidP="00AE533C">
            <w:pPr>
              <w:pStyle w:val="Tabellentext"/>
              <w:rPr>
                <w:rFonts w:ascii="Meta Offc" w:hAnsi="Meta Offc" w:cs="Meta Offc"/>
                <w:sz w:val="18"/>
                <w:szCs w:val="18"/>
              </w:rPr>
            </w:pPr>
            <w:r w:rsidRPr="00854775">
              <w:t>7.2 Schwermetalle, polyzyklische aromatische Kohlenwasserstoffe (PAK), polychlorierte Biphenyle (PCB)</w:t>
            </w:r>
          </w:p>
        </w:tc>
      </w:tr>
      <w:tr w:rsidR="00357F26" w:rsidRPr="004C4B67" w14:paraId="19BC90A5" w14:textId="77777777" w:rsidTr="00A559CE">
        <w:trPr>
          <w:trHeight w:val="284"/>
        </w:trPr>
        <w:tc>
          <w:tcPr>
            <w:tcW w:w="5416" w:type="dxa"/>
          </w:tcPr>
          <w:p w14:paraId="7CB968B4" w14:textId="39C7B669" w:rsidR="00357F26" w:rsidRPr="0099008E" w:rsidRDefault="00357F26" w:rsidP="00AE533C">
            <w:pPr>
              <w:pStyle w:val="Tabellentext"/>
            </w:pPr>
            <w:r w:rsidRPr="0099008E">
              <w:t>Die PCR-Materialien im Fertigerzeugnis müssen die Prüfwerte für Schwermetalle, polyzyklische aromatische Kohlenwasserstoffe (PAK) und polychlorierte Biphenyle (PCB) gemäß der Bodenschutzverordnung</w:t>
            </w:r>
            <w:r w:rsidR="00BE565C">
              <w:rPr>
                <w:rStyle w:val="Funotenzeichen"/>
              </w:rPr>
              <w:footnoteReference w:id="14"/>
            </w:r>
            <w:r w:rsidR="00BE565C" w:rsidRPr="00BA0A0A">
              <w:rPr>
                <w:rStyle w:val="UBAFliesstextfett"/>
              </w:rPr>
              <w:t xml:space="preserve"> </w:t>
            </w:r>
            <w:r w:rsidRPr="0099008E">
              <w:t xml:space="preserve"> (in der zum Zeitpunkt der Veröffentlichung der Ausschreibungsunterlagen geltende Fassung) einhalten. Dazu sind im Eluat folgende Prüfwerte gemäß Bodenschutzverordnung (Tabelle 4) für jedes PCR-Material einzeln einzuhalten:</w:t>
            </w:r>
          </w:p>
          <w:p w14:paraId="1D4400A8" w14:textId="77777777" w:rsidR="0099008E" w:rsidRDefault="0099008E" w:rsidP="00AE533C">
            <w:pPr>
              <w:pStyle w:val="Tabellentext"/>
            </w:pPr>
          </w:p>
          <w:p w14:paraId="212E3870" w14:textId="2D1EE803" w:rsidR="00AE533C" w:rsidRDefault="00BE565C" w:rsidP="00AE533C">
            <w:pPr>
              <w:pStyle w:val="Tabellentext"/>
              <w:pBdr>
                <w:bottom w:val="single" w:sz="4" w:space="1" w:color="4B4B4D" w:themeColor="text1"/>
              </w:pBdr>
            </w:pPr>
            <w:r>
              <w:t>T</w:t>
            </w:r>
            <w:r w:rsidR="00AE533C">
              <w:t xml:space="preserve">abelle 4: </w:t>
            </w:r>
            <w:r w:rsidR="00AE533C">
              <w:tab/>
            </w:r>
            <w:proofErr w:type="spellStart"/>
            <w:r w:rsidR="00AE533C" w:rsidRPr="000B1482">
              <w:t>BBodSchV</w:t>
            </w:r>
            <w:proofErr w:type="spellEnd"/>
            <w:r w:rsidR="00AE533C" w:rsidRPr="000B1482">
              <w:t xml:space="preserve"> /</w:t>
            </w:r>
            <w:r w:rsidR="00AE533C">
              <w:t xml:space="preserve"> </w:t>
            </w:r>
            <w:proofErr w:type="spellStart"/>
            <w:r w:rsidR="00AE533C" w:rsidRPr="000B1482">
              <w:t>ErsatzbaustoffV</w:t>
            </w:r>
            <w:proofErr w:type="spellEnd"/>
            <w:r w:rsidR="00AE533C" w:rsidRPr="000B1482">
              <w:t xml:space="preserve"> 2732 / Tabelle 4 / Werte zur Beurteilung von Materialien für das Auf- oder Einbringen unterhalb oder außerhalb einer durchwurzelbaren Bodenschicht / </w:t>
            </w:r>
            <w:proofErr w:type="spellStart"/>
            <w:r w:rsidR="00AE533C" w:rsidRPr="000B1482">
              <w:t>Eluatwert</w:t>
            </w:r>
            <w:proofErr w:type="spellEnd"/>
            <w:r w:rsidR="00AE533C" w:rsidRPr="000B1482">
              <w:t xml:space="preserve"> </w:t>
            </w:r>
            <w:proofErr w:type="spellStart"/>
            <w:r w:rsidR="00AE533C" w:rsidRPr="000B1482">
              <w:t>μg</w:t>
            </w:r>
            <w:proofErr w:type="spellEnd"/>
            <w:r w:rsidR="00AE533C" w:rsidRPr="000B1482">
              <w:t>/l</w:t>
            </w:r>
          </w:p>
          <w:p w14:paraId="1C37B8F7" w14:textId="77777777" w:rsidR="00AE533C" w:rsidRDefault="00AE533C" w:rsidP="00AE533C">
            <w:pPr>
              <w:pStyle w:val="Tabellentext"/>
            </w:pPr>
          </w:p>
          <w:tbl>
            <w:tblPr>
              <w:tblStyle w:val="UBATabellegrau"/>
              <w:tblW w:w="5120" w:type="dxa"/>
              <w:tblBorders>
                <w:insideV w:val="none" w:sz="0" w:space="0" w:color="auto"/>
              </w:tblBorders>
              <w:tblLook w:val="0020" w:firstRow="1" w:lastRow="0" w:firstColumn="0" w:lastColumn="0" w:noHBand="0" w:noVBand="0"/>
            </w:tblPr>
            <w:tblGrid>
              <w:gridCol w:w="1519"/>
              <w:gridCol w:w="2518"/>
              <w:gridCol w:w="1083"/>
            </w:tblGrid>
            <w:tr w:rsidR="00BE565C" w:rsidRPr="00BE565C" w14:paraId="2A9F60E5" w14:textId="77777777" w:rsidTr="00BD4847">
              <w:trPr>
                <w:cnfStyle w:val="100000000000" w:firstRow="1" w:lastRow="0" w:firstColumn="0" w:lastColumn="0" w:oddVBand="0" w:evenVBand="0" w:oddHBand="0" w:evenHBand="0" w:firstRowFirstColumn="0" w:firstRowLastColumn="0" w:lastRowFirstColumn="0" w:lastRowLastColumn="0"/>
                <w:trHeight w:val="167"/>
              </w:trPr>
              <w:tc>
                <w:tcPr>
                  <w:tcW w:w="1519" w:type="dxa"/>
                  <w:shd w:val="clear" w:color="auto" w:fill="252526" w:themeFill="text1" w:themeFillShade="80"/>
                </w:tcPr>
                <w:p w14:paraId="61291E00" w14:textId="77777777" w:rsidR="0099008E" w:rsidRPr="00BD4847" w:rsidRDefault="0099008E" w:rsidP="00BD4847">
                  <w:pPr>
                    <w:pStyle w:val="TabellentextKopfzeile"/>
                  </w:pPr>
                  <w:r w:rsidRPr="00BD4847">
                    <w:t>Parameter</w:t>
                  </w:r>
                </w:p>
              </w:tc>
              <w:tc>
                <w:tcPr>
                  <w:tcW w:w="2518" w:type="dxa"/>
                  <w:shd w:val="clear" w:color="auto" w:fill="252526" w:themeFill="text1" w:themeFillShade="80"/>
                </w:tcPr>
                <w:p w14:paraId="0170DF50" w14:textId="77777777" w:rsidR="0099008E" w:rsidRPr="00BD4847" w:rsidRDefault="0099008E" w:rsidP="00BD4847">
                  <w:pPr>
                    <w:pStyle w:val="TabellentextKopfzeile"/>
                  </w:pPr>
                  <w:proofErr w:type="spellStart"/>
                  <w:r w:rsidRPr="00BD4847">
                    <w:t>BBodSchV</w:t>
                  </w:r>
                  <w:proofErr w:type="spellEnd"/>
                  <w:r w:rsidRPr="00BD4847">
                    <w:t xml:space="preserve"> /</w:t>
                  </w:r>
                  <w:proofErr w:type="spellStart"/>
                  <w:r w:rsidRPr="00BD4847">
                    <w:t>ErsatzbaustoffV</w:t>
                  </w:r>
                  <w:proofErr w:type="spellEnd"/>
                  <w:r w:rsidRPr="00BD4847">
                    <w:t xml:space="preserve"> 2732 / Tabelle 4 / Werte zur Beurteilung von Materialien für das Auf- oder Einbringen unterhalb oder außerhalb einer durchwurzelbaren</w:t>
                  </w:r>
                </w:p>
                <w:p w14:paraId="6233B675" w14:textId="77777777" w:rsidR="0099008E" w:rsidRPr="00BD4847" w:rsidRDefault="0099008E" w:rsidP="00BD4847">
                  <w:pPr>
                    <w:pStyle w:val="TabellentextKopfzeile"/>
                  </w:pPr>
                  <w:r w:rsidRPr="00BD4847">
                    <w:t xml:space="preserve">Bodenschicht / </w:t>
                  </w:r>
                  <w:proofErr w:type="spellStart"/>
                  <w:r w:rsidRPr="00BD4847">
                    <w:t>Eluatwert</w:t>
                  </w:r>
                  <w:proofErr w:type="spellEnd"/>
                  <w:r w:rsidRPr="00BD4847">
                    <w:t xml:space="preserve"> </w:t>
                  </w:r>
                  <w:proofErr w:type="spellStart"/>
                  <w:r w:rsidRPr="00BD4847">
                    <w:t>μg</w:t>
                  </w:r>
                  <w:proofErr w:type="spellEnd"/>
                  <w:r w:rsidRPr="00BD4847">
                    <w:t>/l</w:t>
                  </w:r>
                </w:p>
              </w:tc>
              <w:tc>
                <w:tcPr>
                  <w:tcW w:w="1083" w:type="dxa"/>
                  <w:shd w:val="clear" w:color="auto" w:fill="252526" w:themeFill="text1" w:themeFillShade="80"/>
                </w:tcPr>
                <w:p w14:paraId="74EBA1C2" w14:textId="77777777" w:rsidR="0099008E" w:rsidRPr="00BD4847" w:rsidRDefault="0099008E" w:rsidP="00BD4847">
                  <w:pPr>
                    <w:pStyle w:val="TabellentextKopfzeile"/>
                  </w:pPr>
                  <w:r w:rsidRPr="00BD4847">
                    <w:t>Messmethode gemäß</w:t>
                  </w:r>
                </w:p>
                <w:p w14:paraId="0EA9936E" w14:textId="77777777" w:rsidR="0099008E" w:rsidRPr="00BD4847" w:rsidRDefault="0099008E" w:rsidP="00BD4847">
                  <w:pPr>
                    <w:pStyle w:val="TabellentextKopfzeile"/>
                  </w:pPr>
                  <w:proofErr w:type="spellStart"/>
                  <w:r w:rsidRPr="00BD4847">
                    <w:t>BBodSchV</w:t>
                  </w:r>
                  <w:proofErr w:type="spellEnd"/>
                  <w:r w:rsidRPr="00BD4847">
                    <w:t xml:space="preserve"> /</w:t>
                  </w:r>
                  <w:bookmarkStart w:id="3" w:name="_Hlk196313088"/>
                  <w:proofErr w:type="spellStart"/>
                  <w:r w:rsidRPr="00BD4847">
                    <w:t>ErsatzbaustoffV</w:t>
                  </w:r>
                  <w:bookmarkEnd w:id="3"/>
                  <w:proofErr w:type="spellEnd"/>
                </w:p>
                <w:p w14:paraId="1A89917E" w14:textId="77777777" w:rsidR="0099008E" w:rsidRPr="00BD4847" w:rsidRDefault="0099008E" w:rsidP="00BD4847">
                  <w:pPr>
                    <w:pStyle w:val="TabellentextKopfzeile"/>
                  </w:pPr>
                </w:p>
              </w:tc>
            </w:tr>
            <w:tr w:rsidR="00BE565C" w:rsidRPr="00BE565C" w14:paraId="7EF93ADD" w14:textId="77777777" w:rsidTr="002557A4">
              <w:trPr>
                <w:trHeight w:val="236"/>
              </w:trPr>
              <w:tc>
                <w:tcPr>
                  <w:tcW w:w="1519" w:type="dxa"/>
                </w:tcPr>
                <w:p w14:paraId="3F550E07" w14:textId="77777777" w:rsidR="0099008E" w:rsidRPr="00BE565C" w:rsidRDefault="0099008E" w:rsidP="00BD4847">
                  <w:pPr>
                    <w:pStyle w:val="Tabellentext"/>
                  </w:pPr>
                  <w:r w:rsidRPr="00BE565C">
                    <w:t>Quecksilber (</w:t>
                  </w:r>
                  <w:proofErr w:type="spellStart"/>
                  <w:r w:rsidRPr="00BE565C">
                    <w:t>Hg</w:t>
                  </w:r>
                  <w:proofErr w:type="spellEnd"/>
                  <w:r w:rsidRPr="00BE565C">
                    <w:t>)</w:t>
                  </w:r>
                </w:p>
              </w:tc>
              <w:tc>
                <w:tcPr>
                  <w:tcW w:w="2518" w:type="dxa"/>
                </w:tcPr>
                <w:p w14:paraId="3D07FE68" w14:textId="77777777" w:rsidR="0099008E" w:rsidRPr="00BE565C" w:rsidRDefault="0099008E" w:rsidP="00BD4847">
                  <w:pPr>
                    <w:pStyle w:val="Tabellentext"/>
                  </w:pPr>
                  <w:r w:rsidRPr="00BE565C">
                    <w:t>0,1</w:t>
                  </w:r>
                </w:p>
              </w:tc>
              <w:tc>
                <w:tcPr>
                  <w:tcW w:w="1083" w:type="dxa"/>
                </w:tcPr>
                <w:p w14:paraId="76B7A9C7" w14:textId="77777777" w:rsidR="0099008E" w:rsidRPr="00BE565C" w:rsidRDefault="0099008E" w:rsidP="00BD4847">
                  <w:pPr>
                    <w:pStyle w:val="Tabellentext"/>
                  </w:pPr>
                  <w:r w:rsidRPr="00BE565C">
                    <w:t>DIN EN ISO 12846</w:t>
                  </w:r>
                </w:p>
              </w:tc>
            </w:tr>
            <w:tr w:rsidR="00BE565C" w:rsidRPr="00BE565C" w14:paraId="236DAC93" w14:textId="77777777" w:rsidTr="002557A4">
              <w:trPr>
                <w:cnfStyle w:val="000000010000" w:firstRow="0" w:lastRow="0" w:firstColumn="0" w:lastColumn="0" w:oddVBand="0" w:evenVBand="0" w:oddHBand="0" w:evenHBand="1" w:firstRowFirstColumn="0" w:firstRowLastColumn="0" w:lastRowFirstColumn="0" w:lastRowLastColumn="0"/>
                <w:trHeight w:val="236"/>
              </w:trPr>
              <w:tc>
                <w:tcPr>
                  <w:tcW w:w="1519" w:type="dxa"/>
                </w:tcPr>
                <w:p w14:paraId="3A542EFD" w14:textId="77777777" w:rsidR="0099008E" w:rsidRPr="00BE565C" w:rsidRDefault="0099008E" w:rsidP="00BD4847">
                  <w:pPr>
                    <w:pStyle w:val="Tabellentext"/>
                  </w:pPr>
                  <w:r w:rsidRPr="00BE565C">
                    <w:t>Arsen (As)</w:t>
                  </w:r>
                </w:p>
              </w:tc>
              <w:tc>
                <w:tcPr>
                  <w:tcW w:w="2518" w:type="dxa"/>
                </w:tcPr>
                <w:p w14:paraId="4A9B7FBE" w14:textId="77777777" w:rsidR="0099008E" w:rsidRPr="00BE565C" w:rsidRDefault="0099008E" w:rsidP="00BD4847">
                  <w:pPr>
                    <w:pStyle w:val="Tabellentext"/>
                  </w:pPr>
                  <w:r w:rsidRPr="00BE565C">
                    <w:t>13</w:t>
                  </w:r>
                </w:p>
              </w:tc>
              <w:tc>
                <w:tcPr>
                  <w:tcW w:w="1083" w:type="dxa"/>
                  <w:vMerge w:val="restart"/>
                </w:tcPr>
                <w:p w14:paraId="4A808213" w14:textId="77777777" w:rsidR="0099008E" w:rsidRPr="00BE565C" w:rsidRDefault="0099008E" w:rsidP="00BD4847">
                  <w:pPr>
                    <w:pStyle w:val="Tabellentext"/>
                  </w:pPr>
                  <w:r w:rsidRPr="00BE565C">
                    <w:t>DIN 11885:2009-09</w:t>
                  </w:r>
                </w:p>
                <w:p w14:paraId="3F0AFBE1" w14:textId="77777777" w:rsidR="0099008E" w:rsidRPr="00BE565C" w:rsidRDefault="0099008E" w:rsidP="00BD4847">
                  <w:pPr>
                    <w:pStyle w:val="Tabellentext"/>
                  </w:pPr>
                </w:p>
              </w:tc>
            </w:tr>
            <w:tr w:rsidR="00BE565C" w:rsidRPr="00BE565C" w14:paraId="08297402" w14:textId="77777777" w:rsidTr="002557A4">
              <w:trPr>
                <w:trHeight w:val="222"/>
              </w:trPr>
              <w:tc>
                <w:tcPr>
                  <w:tcW w:w="1519" w:type="dxa"/>
                </w:tcPr>
                <w:p w14:paraId="418241F8" w14:textId="77777777" w:rsidR="0099008E" w:rsidRPr="00BE565C" w:rsidRDefault="0099008E" w:rsidP="00BD4847">
                  <w:pPr>
                    <w:pStyle w:val="Tabellentext"/>
                  </w:pPr>
                  <w:r w:rsidRPr="00BE565C">
                    <w:t>Chrom ges. (</w:t>
                  </w:r>
                  <w:proofErr w:type="spellStart"/>
                  <w:r w:rsidRPr="00BE565C">
                    <w:t>Cr</w:t>
                  </w:r>
                  <w:proofErr w:type="spellEnd"/>
                  <w:r w:rsidRPr="00BE565C">
                    <w:t>)</w:t>
                  </w:r>
                </w:p>
              </w:tc>
              <w:tc>
                <w:tcPr>
                  <w:tcW w:w="2518" w:type="dxa"/>
                </w:tcPr>
                <w:p w14:paraId="3D299445" w14:textId="77777777" w:rsidR="0099008E" w:rsidRPr="00BE565C" w:rsidRDefault="0099008E" w:rsidP="00BD4847">
                  <w:pPr>
                    <w:pStyle w:val="Tabellentext"/>
                  </w:pPr>
                  <w:r w:rsidRPr="00BE565C">
                    <w:t>19</w:t>
                  </w:r>
                </w:p>
              </w:tc>
              <w:tc>
                <w:tcPr>
                  <w:tcW w:w="1083" w:type="dxa"/>
                  <w:vMerge/>
                </w:tcPr>
                <w:p w14:paraId="7F29F859" w14:textId="77777777" w:rsidR="0099008E" w:rsidRPr="00BE565C" w:rsidRDefault="0099008E" w:rsidP="00BD4847">
                  <w:pPr>
                    <w:pStyle w:val="Tabellentext"/>
                  </w:pPr>
                </w:p>
              </w:tc>
            </w:tr>
            <w:tr w:rsidR="00BE565C" w:rsidRPr="00BE565C" w14:paraId="471E158F" w14:textId="77777777" w:rsidTr="002557A4">
              <w:trPr>
                <w:cnfStyle w:val="000000010000" w:firstRow="0" w:lastRow="0" w:firstColumn="0" w:lastColumn="0" w:oddVBand="0" w:evenVBand="0" w:oddHBand="0" w:evenHBand="1" w:firstRowFirstColumn="0" w:firstRowLastColumn="0" w:lastRowFirstColumn="0" w:lastRowLastColumn="0"/>
                <w:trHeight w:val="222"/>
              </w:trPr>
              <w:tc>
                <w:tcPr>
                  <w:tcW w:w="1519" w:type="dxa"/>
                </w:tcPr>
                <w:p w14:paraId="39542600" w14:textId="77777777" w:rsidR="0099008E" w:rsidRPr="00BE565C" w:rsidRDefault="0099008E" w:rsidP="00BD4847">
                  <w:pPr>
                    <w:pStyle w:val="Tabellentext"/>
                  </w:pPr>
                  <w:r w:rsidRPr="00BE565C">
                    <w:t>Cadmium (</w:t>
                  </w:r>
                  <w:proofErr w:type="spellStart"/>
                  <w:r w:rsidRPr="00BE565C">
                    <w:t>Cd</w:t>
                  </w:r>
                  <w:proofErr w:type="spellEnd"/>
                  <w:r w:rsidRPr="00BE565C">
                    <w:t>)</w:t>
                  </w:r>
                </w:p>
              </w:tc>
              <w:tc>
                <w:tcPr>
                  <w:tcW w:w="2518" w:type="dxa"/>
                </w:tcPr>
                <w:p w14:paraId="6C42AD75" w14:textId="77777777" w:rsidR="0099008E" w:rsidRPr="00BE565C" w:rsidRDefault="0099008E" w:rsidP="00BD4847">
                  <w:pPr>
                    <w:pStyle w:val="Tabellentext"/>
                  </w:pPr>
                  <w:r w:rsidRPr="00BE565C">
                    <w:t>4</w:t>
                  </w:r>
                </w:p>
              </w:tc>
              <w:tc>
                <w:tcPr>
                  <w:tcW w:w="1083" w:type="dxa"/>
                  <w:vMerge/>
                </w:tcPr>
                <w:p w14:paraId="55054B14" w14:textId="77777777" w:rsidR="0099008E" w:rsidRPr="00BE565C" w:rsidRDefault="0099008E" w:rsidP="00BD4847">
                  <w:pPr>
                    <w:pStyle w:val="Tabellentext"/>
                  </w:pPr>
                </w:p>
              </w:tc>
            </w:tr>
            <w:tr w:rsidR="00BE565C" w:rsidRPr="00BE565C" w14:paraId="031C3F33" w14:textId="77777777" w:rsidTr="002557A4">
              <w:trPr>
                <w:trHeight w:val="222"/>
              </w:trPr>
              <w:tc>
                <w:tcPr>
                  <w:tcW w:w="1519" w:type="dxa"/>
                </w:tcPr>
                <w:p w14:paraId="682DD9E0" w14:textId="77777777" w:rsidR="0099008E" w:rsidRPr="00BE565C" w:rsidRDefault="0099008E" w:rsidP="00BD4847">
                  <w:pPr>
                    <w:pStyle w:val="Tabellentext"/>
                  </w:pPr>
                  <w:r w:rsidRPr="00BE565C">
                    <w:lastRenderedPageBreak/>
                    <w:t>Zink</w:t>
                  </w:r>
                </w:p>
              </w:tc>
              <w:tc>
                <w:tcPr>
                  <w:tcW w:w="2518" w:type="dxa"/>
                </w:tcPr>
                <w:p w14:paraId="420C58CA" w14:textId="77777777" w:rsidR="0099008E" w:rsidRPr="00BE565C" w:rsidRDefault="0099008E" w:rsidP="00BD4847">
                  <w:pPr>
                    <w:pStyle w:val="Tabellentext"/>
                  </w:pPr>
                  <w:r w:rsidRPr="00BE565C">
                    <w:t>210</w:t>
                  </w:r>
                </w:p>
              </w:tc>
              <w:tc>
                <w:tcPr>
                  <w:tcW w:w="1083" w:type="dxa"/>
                  <w:vMerge/>
                </w:tcPr>
                <w:p w14:paraId="6EB7253B" w14:textId="77777777" w:rsidR="0099008E" w:rsidRPr="00BE565C" w:rsidRDefault="0099008E" w:rsidP="00BD4847">
                  <w:pPr>
                    <w:pStyle w:val="Tabellentext"/>
                  </w:pPr>
                </w:p>
              </w:tc>
            </w:tr>
            <w:tr w:rsidR="00BE565C" w:rsidRPr="00BE565C" w14:paraId="7D1CD8A5" w14:textId="77777777" w:rsidTr="002557A4">
              <w:trPr>
                <w:cnfStyle w:val="000000010000" w:firstRow="0" w:lastRow="0" w:firstColumn="0" w:lastColumn="0" w:oddVBand="0" w:evenVBand="0" w:oddHBand="0" w:evenHBand="1" w:firstRowFirstColumn="0" w:firstRowLastColumn="0" w:lastRowFirstColumn="0" w:lastRowLastColumn="0"/>
                <w:trHeight w:val="222"/>
              </w:trPr>
              <w:tc>
                <w:tcPr>
                  <w:tcW w:w="1519" w:type="dxa"/>
                </w:tcPr>
                <w:p w14:paraId="6DB13741" w14:textId="77777777" w:rsidR="0099008E" w:rsidRPr="00BE565C" w:rsidRDefault="0099008E" w:rsidP="00BD4847">
                  <w:pPr>
                    <w:pStyle w:val="Tabellentext"/>
                  </w:pPr>
                  <w:r w:rsidRPr="00BE565C">
                    <w:t>Nickel</w:t>
                  </w:r>
                </w:p>
              </w:tc>
              <w:tc>
                <w:tcPr>
                  <w:tcW w:w="2518" w:type="dxa"/>
                </w:tcPr>
                <w:p w14:paraId="42A1AD81" w14:textId="77777777" w:rsidR="0099008E" w:rsidRPr="00BE565C" w:rsidRDefault="0099008E" w:rsidP="00BD4847">
                  <w:pPr>
                    <w:pStyle w:val="Tabellentext"/>
                  </w:pPr>
                  <w:r w:rsidRPr="00BE565C">
                    <w:t>31</w:t>
                  </w:r>
                </w:p>
              </w:tc>
              <w:tc>
                <w:tcPr>
                  <w:tcW w:w="1083" w:type="dxa"/>
                  <w:vMerge/>
                </w:tcPr>
                <w:p w14:paraId="4F8A0634" w14:textId="77777777" w:rsidR="0099008E" w:rsidRPr="00BE565C" w:rsidRDefault="0099008E" w:rsidP="00BD4847">
                  <w:pPr>
                    <w:pStyle w:val="Tabellentext"/>
                  </w:pPr>
                </w:p>
              </w:tc>
            </w:tr>
            <w:tr w:rsidR="00BE565C" w:rsidRPr="00BE565C" w14:paraId="146E7669" w14:textId="77777777" w:rsidTr="002557A4">
              <w:trPr>
                <w:trHeight w:val="222"/>
              </w:trPr>
              <w:tc>
                <w:tcPr>
                  <w:tcW w:w="1519" w:type="dxa"/>
                </w:tcPr>
                <w:p w14:paraId="56B03763" w14:textId="77777777" w:rsidR="0099008E" w:rsidRPr="00BE565C" w:rsidRDefault="0099008E" w:rsidP="00BD4847">
                  <w:pPr>
                    <w:pStyle w:val="Tabellentext"/>
                  </w:pPr>
                  <w:r w:rsidRPr="00BE565C">
                    <w:t>Kupfer</w:t>
                  </w:r>
                </w:p>
              </w:tc>
              <w:tc>
                <w:tcPr>
                  <w:tcW w:w="2518" w:type="dxa"/>
                </w:tcPr>
                <w:p w14:paraId="4149BE23" w14:textId="77777777" w:rsidR="0099008E" w:rsidRPr="00BE565C" w:rsidRDefault="0099008E" w:rsidP="00BD4847">
                  <w:pPr>
                    <w:pStyle w:val="Tabellentext"/>
                  </w:pPr>
                  <w:r w:rsidRPr="00BE565C">
                    <w:t>41</w:t>
                  </w:r>
                </w:p>
              </w:tc>
              <w:tc>
                <w:tcPr>
                  <w:tcW w:w="1083" w:type="dxa"/>
                  <w:vMerge/>
                </w:tcPr>
                <w:p w14:paraId="45101124" w14:textId="77777777" w:rsidR="0099008E" w:rsidRPr="00BE565C" w:rsidRDefault="0099008E" w:rsidP="00BD4847">
                  <w:pPr>
                    <w:pStyle w:val="Tabellentext"/>
                  </w:pPr>
                </w:p>
              </w:tc>
            </w:tr>
            <w:tr w:rsidR="00BE565C" w:rsidRPr="00BE565C" w14:paraId="56BE9E15" w14:textId="77777777" w:rsidTr="002557A4">
              <w:trPr>
                <w:cnfStyle w:val="000000010000" w:firstRow="0" w:lastRow="0" w:firstColumn="0" w:lastColumn="0" w:oddVBand="0" w:evenVBand="0" w:oddHBand="0" w:evenHBand="1" w:firstRowFirstColumn="0" w:firstRowLastColumn="0" w:lastRowFirstColumn="0" w:lastRowLastColumn="0"/>
                <w:trHeight w:val="222"/>
              </w:trPr>
              <w:tc>
                <w:tcPr>
                  <w:tcW w:w="1519" w:type="dxa"/>
                </w:tcPr>
                <w:p w14:paraId="6CC155EF" w14:textId="77777777" w:rsidR="0099008E" w:rsidRPr="00BE565C" w:rsidRDefault="0099008E" w:rsidP="00BD4847">
                  <w:pPr>
                    <w:pStyle w:val="Tabellentext"/>
                  </w:pPr>
                  <w:r w:rsidRPr="00BE565C">
                    <w:t>Blei (</w:t>
                  </w:r>
                  <w:proofErr w:type="spellStart"/>
                  <w:r w:rsidRPr="00BE565C">
                    <w:t>Pb</w:t>
                  </w:r>
                  <w:proofErr w:type="spellEnd"/>
                  <w:r w:rsidRPr="00BE565C">
                    <w:t>)</w:t>
                  </w:r>
                </w:p>
              </w:tc>
              <w:tc>
                <w:tcPr>
                  <w:tcW w:w="2518" w:type="dxa"/>
                </w:tcPr>
                <w:p w14:paraId="500AB014" w14:textId="77777777" w:rsidR="0099008E" w:rsidRPr="00BE565C" w:rsidRDefault="0099008E" w:rsidP="00BD4847">
                  <w:pPr>
                    <w:pStyle w:val="Tabellentext"/>
                  </w:pPr>
                  <w:r w:rsidRPr="00BE565C">
                    <w:t>43</w:t>
                  </w:r>
                </w:p>
              </w:tc>
              <w:tc>
                <w:tcPr>
                  <w:tcW w:w="1083" w:type="dxa"/>
                  <w:vMerge/>
                </w:tcPr>
                <w:p w14:paraId="4511CBA7" w14:textId="77777777" w:rsidR="0099008E" w:rsidRPr="00BE565C" w:rsidRDefault="0099008E" w:rsidP="00BD4847">
                  <w:pPr>
                    <w:pStyle w:val="Tabellentext"/>
                  </w:pPr>
                </w:p>
              </w:tc>
            </w:tr>
            <w:tr w:rsidR="00BE565C" w:rsidRPr="00BE565C" w14:paraId="35BE2123" w14:textId="77777777" w:rsidTr="002557A4">
              <w:trPr>
                <w:trHeight w:val="236"/>
              </w:trPr>
              <w:tc>
                <w:tcPr>
                  <w:tcW w:w="1519" w:type="dxa"/>
                </w:tcPr>
                <w:p w14:paraId="69C3725A" w14:textId="77777777" w:rsidR="0099008E" w:rsidRPr="00BE565C" w:rsidRDefault="0099008E" w:rsidP="00BD4847">
                  <w:pPr>
                    <w:pStyle w:val="Tabellentext"/>
                  </w:pPr>
                  <w:r w:rsidRPr="00BE565C">
                    <w:t>Summe aus PCB6 und PCB-</w:t>
                  </w:r>
                </w:p>
                <w:p w14:paraId="0A06E806" w14:textId="77777777" w:rsidR="0099008E" w:rsidRPr="00BE565C" w:rsidRDefault="0099008E" w:rsidP="00BD4847">
                  <w:pPr>
                    <w:pStyle w:val="Tabellentext"/>
                  </w:pPr>
                  <w:r w:rsidRPr="00BE565C">
                    <w:t>118</w:t>
                  </w:r>
                </w:p>
              </w:tc>
              <w:tc>
                <w:tcPr>
                  <w:tcW w:w="2518" w:type="dxa"/>
                </w:tcPr>
                <w:p w14:paraId="45FFF549" w14:textId="77777777" w:rsidR="0099008E" w:rsidRPr="00BE565C" w:rsidRDefault="0099008E" w:rsidP="00BD4847">
                  <w:pPr>
                    <w:pStyle w:val="Tabellentext"/>
                  </w:pPr>
                  <w:r w:rsidRPr="00BE565C">
                    <w:t>0,01</w:t>
                  </w:r>
                </w:p>
              </w:tc>
              <w:tc>
                <w:tcPr>
                  <w:tcW w:w="1083" w:type="dxa"/>
                </w:tcPr>
                <w:p w14:paraId="0771D9D3" w14:textId="77777777" w:rsidR="0099008E" w:rsidRPr="00BE565C" w:rsidRDefault="0099008E" w:rsidP="00BD4847">
                  <w:pPr>
                    <w:pStyle w:val="Tabellentext"/>
                  </w:pPr>
                  <w:r w:rsidRPr="00BE565C">
                    <w:t>DIN 38407-37:2013</w:t>
                  </w:r>
                </w:p>
              </w:tc>
            </w:tr>
            <w:tr w:rsidR="00BE565C" w:rsidRPr="00BE565C" w14:paraId="7CAD3A1E" w14:textId="77777777" w:rsidTr="002557A4">
              <w:trPr>
                <w:cnfStyle w:val="000000010000" w:firstRow="0" w:lastRow="0" w:firstColumn="0" w:lastColumn="0" w:oddVBand="0" w:evenVBand="0" w:oddHBand="0" w:evenHBand="1" w:firstRowFirstColumn="0" w:firstRowLastColumn="0" w:lastRowFirstColumn="0" w:lastRowLastColumn="0"/>
                <w:trHeight w:val="236"/>
              </w:trPr>
              <w:tc>
                <w:tcPr>
                  <w:tcW w:w="1519" w:type="dxa"/>
                </w:tcPr>
                <w:p w14:paraId="5A09F901" w14:textId="77777777" w:rsidR="0099008E" w:rsidRPr="00BE565C" w:rsidRDefault="0099008E" w:rsidP="00BD4847">
                  <w:pPr>
                    <w:pStyle w:val="Tabellentext"/>
                  </w:pPr>
                  <w:r w:rsidRPr="00BE565C">
                    <w:t xml:space="preserve">PAK15 (PAK16 ohne Naphthalin und </w:t>
                  </w:r>
                  <w:proofErr w:type="spellStart"/>
                  <w:r w:rsidRPr="00BE565C">
                    <w:t>Methylnaphthaline</w:t>
                  </w:r>
                  <w:proofErr w:type="spellEnd"/>
                  <w:r w:rsidRPr="00BE565C">
                    <w:t>])]</w:t>
                  </w:r>
                </w:p>
              </w:tc>
              <w:tc>
                <w:tcPr>
                  <w:tcW w:w="2518" w:type="dxa"/>
                </w:tcPr>
                <w:p w14:paraId="4BA28B88" w14:textId="77777777" w:rsidR="0099008E" w:rsidRPr="00BE565C" w:rsidRDefault="0099008E" w:rsidP="00BD4847">
                  <w:pPr>
                    <w:pStyle w:val="Tabellentext"/>
                  </w:pPr>
                  <w:r w:rsidRPr="00BE565C">
                    <w:t>0,23</w:t>
                  </w:r>
                </w:p>
              </w:tc>
              <w:tc>
                <w:tcPr>
                  <w:tcW w:w="1083" w:type="dxa"/>
                </w:tcPr>
                <w:p w14:paraId="35CFB706" w14:textId="77777777" w:rsidR="0099008E" w:rsidRPr="00BE565C" w:rsidRDefault="0099008E" w:rsidP="00BD4847">
                  <w:pPr>
                    <w:pStyle w:val="Tabellentext"/>
                  </w:pPr>
                  <w:r w:rsidRPr="00BE565C">
                    <w:t>DIN 38407-39:2011</w:t>
                  </w:r>
                </w:p>
              </w:tc>
            </w:tr>
          </w:tbl>
          <w:p w14:paraId="37F12C1D" w14:textId="647AD184" w:rsidR="00357F26" w:rsidRPr="0099008E" w:rsidRDefault="00357F26" w:rsidP="00AE533C">
            <w:pPr>
              <w:pStyle w:val="Tabellentext"/>
            </w:pPr>
          </w:p>
          <w:p w14:paraId="6CBEEEE6" w14:textId="77777777" w:rsidR="00357F26" w:rsidRPr="0099008E" w:rsidRDefault="00357F26" w:rsidP="00AE533C">
            <w:pPr>
              <w:pStyle w:val="Tabellentext"/>
            </w:pPr>
          </w:p>
        </w:tc>
        <w:tc>
          <w:tcPr>
            <w:tcW w:w="2983" w:type="dxa"/>
            <w:gridSpan w:val="3"/>
          </w:tcPr>
          <w:p w14:paraId="10B4BC7C" w14:textId="77777777" w:rsidR="00357F26" w:rsidRDefault="00357F26" w:rsidP="00AE533C">
            <w:pPr>
              <w:pStyle w:val="Tabellentext"/>
            </w:pPr>
            <w:r w:rsidRPr="00994FEC">
              <w:lastRenderedPageBreak/>
              <w:t>Ausschlusskriterium</w:t>
            </w:r>
          </w:p>
          <w:p w14:paraId="00AFA131" w14:textId="77777777" w:rsidR="00357F26" w:rsidRDefault="00357F26" w:rsidP="00AE533C">
            <w:pPr>
              <w:pStyle w:val="Tabellentext"/>
            </w:pPr>
          </w:p>
          <w:p w14:paraId="73DFF027" w14:textId="1BF630AD" w:rsidR="00357F26" w:rsidRPr="00994FEC" w:rsidRDefault="00357F26" w:rsidP="00AE533C">
            <w:pPr>
              <w:pStyle w:val="Tabellentext"/>
            </w:pPr>
            <w:r>
              <w:t xml:space="preserve">Nachweis durch </w:t>
            </w:r>
            <w:r w:rsidR="00766A24">
              <w:t>d</w:t>
            </w:r>
            <w:r>
              <w:t xml:space="preserve">ie Vorlage eines Prüfgutachtens, das die Einhaltung der Anforderungen bestätigt. Die </w:t>
            </w:r>
            <w:proofErr w:type="spellStart"/>
            <w:r>
              <w:t>Eluationsmethode</w:t>
            </w:r>
            <w:proofErr w:type="spellEnd"/>
            <w:r>
              <w:t xml:space="preserve"> entspricht RAL-Gütezeichen 944 Anlage D2 (angepasster Säulenversuch der BAM in Anlehnung an DIN 19528 (2009). Das beteiligte Prüflabor muss ein Qualitätssicherungssystem nach DIN EN ISO/IEC 17025 „Allgemeine Anforderungen an die Kompetenz von Prüf- und Kalibrierlaboratorien“ oder einer gleichwertigen Norm (z. B. GLP) implementiert haben und dies im Prüfbericht bestätigen.</w:t>
            </w:r>
          </w:p>
        </w:tc>
        <w:tc>
          <w:tcPr>
            <w:tcW w:w="1643" w:type="dxa"/>
            <w:vAlign w:val="center"/>
          </w:tcPr>
          <w:p w14:paraId="710CF915" w14:textId="1DE93B0C" w:rsidR="00357F26" w:rsidRPr="005B05B8" w:rsidRDefault="00357F26" w:rsidP="009B370D">
            <w:pPr>
              <w:jc w:val="center"/>
            </w:pPr>
            <w:r w:rsidRPr="009B370D">
              <w:rPr>
                <w:rFonts w:ascii="Meta Offc" w:hAnsi="Meta Offc" w:cs="Meta Offc"/>
                <w:sz w:val="18"/>
                <w:szCs w:val="18"/>
              </w:rPr>
              <w:fldChar w:fldCharType="begin">
                <w:ffData>
                  <w:name w:val="Kontrollkästchen6"/>
                  <w:enabled/>
                  <w:calcOnExit w:val="0"/>
                  <w:checkBox>
                    <w:sizeAuto/>
                    <w:default w:val="0"/>
                    <w:checked w:val="0"/>
                  </w:checkBox>
                </w:ffData>
              </w:fldChar>
            </w:r>
            <w:r w:rsidRPr="009B370D">
              <w:rPr>
                <w:rFonts w:ascii="Meta Offc" w:hAnsi="Meta Offc" w:cs="Meta Offc"/>
                <w:sz w:val="18"/>
                <w:szCs w:val="18"/>
              </w:rPr>
              <w:instrText xml:space="preserve"> FORMCHECKBOX </w:instrText>
            </w:r>
            <w:r w:rsidR="00000000">
              <w:rPr>
                <w:rFonts w:ascii="Meta Offc" w:hAnsi="Meta Offc" w:cs="Meta Offc"/>
                <w:sz w:val="18"/>
                <w:szCs w:val="18"/>
              </w:rPr>
            </w:r>
            <w:r w:rsidR="00000000">
              <w:rPr>
                <w:rFonts w:ascii="Meta Offc" w:hAnsi="Meta Offc" w:cs="Meta Offc"/>
                <w:sz w:val="18"/>
                <w:szCs w:val="18"/>
              </w:rPr>
              <w:fldChar w:fldCharType="separate"/>
            </w:r>
            <w:r w:rsidRPr="009B370D">
              <w:rPr>
                <w:rFonts w:ascii="Meta Offc" w:hAnsi="Meta Offc" w:cs="Meta Offc"/>
                <w:sz w:val="18"/>
                <w:szCs w:val="18"/>
              </w:rPr>
              <w:fldChar w:fldCharType="end"/>
            </w:r>
          </w:p>
        </w:tc>
      </w:tr>
      <w:tr w:rsidR="00357F26" w:rsidRPr="004C4B67" w14:paraId="642D23AA" w14:textId="77777777" w:rsidTr="00A559CE">
        <w:trPr>
          <w:cnfStyle w:val="000000100000" w:firstRow="0" w:lastRow="0" w:firstColumn="0" w:lastColumn="0" w:oddVBand="0" w:evenVBand="0" w:oddHBand="1" w:evenHBand="0" w:firstRowFirstColumn="0" w:firstRowLastColumn="0" w:lastRowFirstColumn="0" w:lastRowLastColumn="0"/>
          <w:trHeight w:val="284"/>
        </w:trPr>
        <w:tc>
          <w:tcPr>
            <w:tcW w:w="10042" w:type="dxa"/>
            <w:gridSpan w:val="5"/>
          </w:tcPr>
          <w:p w14:paraId="3232DBF5" w14:textId="611FCEA9" w:rsidR="00357F26" w:rsidRPr="00AE533C" w:rsidRDefault="00357F26" w:rsidP="00AE533C">
            <w:pPr>
              <w:pStyle w:val="Tabellentext"/>
              <w:rPr>
                <w:rFonts w:ascii="Meta Offc" w:hAnsi="Meta Offc" w:cs="Meta Offc"/>
                <w:sz w:val="18"/>
                <w:szCs w:val="18"/>
              </w:rPr>
            </w:pPr>
            <w:r w:rsidRPr="00AE533C">
              <w:t>8. Fertigerzeugnisse mit direktem Verbraucher*innenkontakt</w:t>
            </w:r>
          </w:p>
        </w:tc>
      </w:tr>
      <w:tr w:rsidR="00357F26" w:rsidRPr="004C4B67" w14:paraId="7696E533" w14:textId="77777777" w:rsidTr="00A559CE">
        <w:trPr>
          <w:trHeight w:val="284"/>
        </w:trPr>
        <w:tc>
          <w:tcPr>
            <w:tcW w:w="5416" w:type="dxa"/>
          </w:tcPr>
          <w:p w14:paraId="3A0B01EA" w14:textId="5A9D2467" w:rsidR="00357F26" w:rsidRDefault="009C59E5" w:rsidP="00AE533C">
            <w:pPr>
              <w:pStyle w:val="Tabellentext"/>
            </w:pPr>
            <w:r>
              <w:t xml:space="preserve">[Hinweis für öffentliche Auftraggeber: </w:t>
            </w:r>
            <w:r w:rsidR="00357F26">
              <w:t>Dieses Kriterium ist nur bei der Ausschreibung von Fertigerzeugnissen mit direktem Verbraucher*innenkontakt, also zum Beispiel von Gießkannen, Büroartikeln, Sitzgruppen oder Tragetaschen, zu verwenden.</w:t>
            </w:r>
            <w:r w:rsidR="00392349">
              <w:t xml:space="preserve"> Ansonsten bitte streichen.</w:t>
            </w:r>
            <w:r w:rsidR="008C383D">
              <w:t>]</w:t>
            </w:r>
          </w:p>
          <w:p w14:paraId="7727FB71" w14:textId="77777777" w:rsidR="00392349" w:rsidRDefault="00392349" w:rsidP="00AE533C">
            <w:pPr>
              <w:pStyle w:val="Tabellentext"/>
            </w:pPr>
          </w:p>
          <w:p w14:paraId="53554021" w14:textId="77777777" w:rsidR="00357F26" w:rsidRDefault="00357F26" w:rsidP="00AE533C">
            <w:pPr>
              <w:pStyle w:val="Tabellentext"/>
            </w:pPr>
            <w:r>
              <w:t>Hinweise auf wiederholten, länger andauernden Kontakt können sein (das Zutreffen eines der Kriterien ist hinreichend für die Prüfung):</w:t>
            </w:r>
          </w:p>
          <w:p w14:paraId="5B8E15CD" w14:textId="77777777" w:rsidR="00AE533C" w:rsidRDefault="00AE533C" w:rsidP="00AE533C">
            <w:pPr>
              <w:pStyle w:val="Tabellentext"/>
              <w:ind w:left="0" w:firstLine="0"/>
            </w:pPr>
          </w:p>
          <w:p w14:paraId="088A0ED4" w14:textId="385F5761" w:rsidR="00357F26" w:rsidRDefault="00357F26" w:rsidP="00AE533C">
            <w:pPr>
              <w:pStyle w:val="Aufzhlung"/>
            </w:pPr>
            <w:r>
              <w:t xml:space="preserve">Direkter Hautkontakt mehrmals täglich (mehr als </w:t>
            </w:r>
            <w:proofErr w:type="gramStart"/>
            <w:r>
              <w:t>5 Mal</w:t>
            </w:r>
            <w:proofErr w:type="gramEnd"/>
            <w:r>
              <w:t>) und</w:t>
            </w:r>
          </w:p>
          <w:p w14:paraId="33679084" w14:textId="39B2A5D2" w:rsidR="00357F26" w:rsidRDefault="00766A24" w:rsidP="00AE533C">
            <w:pPr>
              <w:pStyle w:val="Aufzhlung"/>
            </w:pPr>
            <w:r>
              <w:t>D</w:t>
            </w:r>
            <w:r w:rsidR="00357F26">
              <w:t>irekter Hautkontakt über einen Zeitraum &gt; 15 Minuten.</w:t>
            </w:r>
            <w:r w:rsidR="009C59E5">
              <w:t>]</w:t>
            </w:r>
          </w:p>
          <w:p w14:paraId="716BE988" w14:textId="77777777" w:rsidR="00357F26" w:rsidRDefault="00357F26" w:rsidP="00AE533C">
            <w:pPr>
              <w:pStyle w:val="Tabellentext"/>
            </w:pPr>
            <w:r>
              <w:t>Die PCR-Materialien in dem Fertigerzeugnis müssen folgende Anforderungen einhalten:</w:t>
            </w:r>
          </w:p>
          <w:p w14:paraId="53EB0C87" w14:textId="2201EC4B" w:rsidR="00357F26" w:rsidRDefault="00357F26" w:rsidP="00AE533C">
            <w:pPr>
              <w:pStyle w:val="Aufzhlung"/>
            </w:pPr>
            <w:r>
              <w:t>Die Migration von Schwermetallen muss für jedes PCR-Material einzeln die in nachfolgender Tabelle 5 festgelegten Grenzwerte einhalten.</w:t>
            </w:r>
          </w:p>
          <w:p w14:paraId="4650C88A" w14:textId="77777777" w:rsidR="00AE533C" w:rsidRPr="00CB6FC4" w:rsidRDefault="00AE533C" w:rsidP="00AE533C">
            <w:pPr>
              <w:pStyle w:val="UBATabellenAbbildungenGrafikenBeschriftung"/>
            </w:pPr>
            <w:r w:rsidRPr="00AE533C">
              <w:rPr>
                <w:rFonts w:ascii="Calibri" w:eastAsiaTheme="minorEastAsia" w:hAnsi="Calibri" w:cs="Times New Roman"/>
                <w:b w:val="0"/>
                <w:color w:val="auto"/>
                <w:sz w:val="20"/>
                <w:szCs w:val="24"/>
                <w:lang w:eastAsia="de-DE"/>
              </w:rPr>
              <w:t>Tabelle 5:</w:t>
            </w:r>
            <w:r w:rsidRPr="00AE533C">
              <w:rPr>
                <w:rFonts w:ascii="Calibri" w:eastAsiaTheme="minorEastAsia" w:hAnsi="Calibri" w:cs="Times New Roman"/>
                <w:b w:val="0"/>
                <w:color w:val="auto"/>
                <w:sz w:val="20"/>
                <w:szCs w:val="24"/>
                <w:lang w:eastAsia="de-DE"/>
              </w:rPr>
              <w:tab/>
              <w:t>Migrationsgrenzwerte für Metalle und Elemente</w:t>
            </w:r>
            <w:r>
              <w:rPr>
                <w:rStyle w:val="Funotenzeichen"/>
                <w:b w:val="0"/>
                <w:bCs/>
              </w:rPr>
              <w:footnoteReference w:id="15"/>
            </w:r>
          </w:p>
          <w:tbl>
            <w:tblPr>
              <w:tblStyle w:val="UBATabellegrau"/>
              <w:tblW w:w="5041" w:type="dxa"/>
              <w:tblBorders>
                <w:insideV w:val="none" w:sz="0" w:space="0" w:color="auto"/>
              </w:tblBorders>
              <w:tblLook w:val="0020" w:firstRow="1" w:lastRow="0" w:firstColumn="0" w:lastColumn="0" w:noHBand="0" w:noVBand="0"/>
            </w:tblPr>
            <w:tblGrid>
              <w:gridCol w:w="1497"/>
              <w:gridCol w:w="3544"/>
            </w:tblGrid>
            <w:tr w:rsidR="00BE565C" w:rsidRPr="00BE565C" w14:paraId="52B4EC15" w14:textId="77777777" w:rsidTr="00BD4847">
              <w:trPr>
                <w:cnfStyle w:val="100000000000" w:firstRow="1" w:lastRow="0" w:firstColumn="0" w:lastColumn="0" w:oddVBand="0" w:evenVBand="0" w:oddHBand="0" w:evenHBand="0" w:firstRowFirstColumn="0" w:firstRowLastColumn="0" w:lastRowFirstColumn="0" w:lastRowLastColumn="0"/>
                <w:trHeight w:val="177"/>
              </w:trPr>
              <w:tc>
                <w:tcPr>
                  <w:tcW w:w="1497" w:type="dxa"/>
                  <w:shd w:val="clear" w:color="auto" w:fill="252526" w:themeFill="text1" w:themeFillShade="80"/>
                </w:tcPr>
                <w:p w14:paraId="134FA383" w14:textId="77777777" w:rsidR="00AE533C" w:rsidRPr="00BE565C" w:rsidRDefault="00AE533C" w:rsidP="00BD4847">
                  <w:pPr>
                    <w:pStyle w:val="TabellentextKopfzeile"/>
                  </w:pPr>
                  <w:r w:rsidRPr="00BE565C">
                    <w:t>Element</w:t>
                  </w:r>
                </w:p>
              </w:tc>
              <w:tc>
                <w:tcPr>
                  <w:tcW w:w="3544" w:type="dxa"/>
                  <w:shd w:val="clear" w:color="auto" w:fill="252526" w:themeFill="text1" w:themeFillShade="80"/>
                </w:tcPr>
                <w:p w14:paraId="7140817F" w14:textId="77777777" w:rsidR="00AE533C" w:rsidRPr="00BE565C" w:rsidRDefault="00AE533C" w:rsidP="00BD4847">
                  <w:pPr>
                    <w:pStyle w:val="TabellentextKopfzeile"/>
                  </w:pPr>
                  <w:r w:rsidRPr="00BE565C">
                    <w:t>Migrationsgrenzwert mg/kg in trockenen, brüchigen, staubförmigen oder geschmeidigen Materialien</w:t>
                  </w:r>
                </w:p>
              </w:tc>
            </w:tr>
            <w:tr w:rsidR="00BE565C" w:rsidRPr="00BE565C" w14:paraId="78B14A70" w14:textId="77777777" w:rsidTr="002557A4">
              <w:trPr>
                <w:trHeight w:val="250"/>
              </w:trPr>
              <w:tc>
                <w:tcPr>
                  <w:tcW w:w="1497" w:type="dxa"/>
                </w:tcPr>
                <w:p w14:paraId="01D1C0B8" w14:textId="77777777" w:rsidR="00AE533C" w:rsidRPr="00BE565C" w:rsidRDefault="00AE533C" w:rsidP="00BD4847">
                  <w:pPr>
                    <w:pStyle w:val="Tabellentext"/>
                  </w:pPr>
                  <w:r w:rsidRPr="00BE565C">
                    <w:t xml:space="preserve">Aluminium </w:t>
                  </w:r>
                </w:p>
              </w:tc>
              <w:tc>
                <w:tcPr>
                  <w:tcW w:w="3544" w:type="dxa"/>
                </w:tcPr>
                <w:p w14:paraId="66DAF336" w14:textId="77777777" w:rsidR="00AE533C" w:rsidRPr="00BE565C" w:rsidRDefault="00AE533C" w:rsidP="00BD4847">
                  <w:pPr>
                    <w:pStyle w:val="Tabellentext"/>
                  </w:pPr>
                  <w:r w:rsidRPr="00BE565C">
                    <w:t>2 250</w:t>
                  </w:r>
                </w:p>
              </w:tc>
            </w:tr>
            <w:tr w:rsidR="00BE565C" w:rsidRPr="00BE565C" w14:paraId="002CCADC" w14:textId="77777777" w:rsidTr="002557A4">
              <w:trPr>
                <w:cnfStyle w:val="000000010000" w:firstRow="0" w:lastRow="0" w:firstColumn="0" w:lastColumn="0" w:oddVBand="0" w:evenVBand="0" w:oddHBand="0" w:evenHBand="1" w:firstRowFirstColumn="0" w:firstRowLastColumn="0" w:lastRowFirstColumn="0" w:lastRowLastColumn="0"/>
                <w:trHeight w:val="235"/>
              </w:trPr>
              <w:tc>
                <w:tcPr>
                  <w:tcW w:w="1497" w:type="dxa"/>
                </w:tcPr>
                <w:p w14:paraId="4481AA24" w14:textId="77777777" w:rsidR="00AE533C" w:rsidRPr="00BE565C" w:rsidRDefault="00AE533C" w:rsidP="00BD4847">
                  <w:pPr>
                    <w:pStyle w:val="Tabellentext"/>
                  </w:pPr>
                  <w:r w:rsidRPr="00BE565C">
                    <w:lastRenderedPageBreak/>
                    <w:t>Antimon</w:t>
                  </w:r>
                </w:p>
              </w:tc>
              <w:tc>
                <w:tcPr>
                  <w:tcW w:w="3544" w:type="dxa"/>
                </w:tcPr>
                <w:p w14:paraId="3D68FFDE" w14:textId="77777777" w:rsidR="00AE533C" w:rsidRPr="00BE565C" w:rsidRDefault="00AE533C" w:rsidP="00BD4847">
                  <w:pPr>
                    <w:pStyle w:val="Tabellentext"/>
                  </w:pPr>
                  <w:r w:rsidRPr="00BE565C">
                    <w:t>45</w:t>
                  </w:r>
                </w:p>
              </w:tc>
            </w:tr>
            <w:tr w:rsidR="00BE565C" w:rsidRPr="00BE565C" w14:paraId="4080E2C6" w14:textId="77777777" w:rsidTr="002557A4">
              <w:trPr>
                <w:trHeight w:val="250"/>
              </w:trPr>
              <w:tc>
                <w:tcPr>
                  <w:tcW w:w="1497" w:type="dxa"/>
                </w:tcPr>
                <w:p w14:paraId="516EF9EA" w14:textId="77777777" w:rsidR="00AE533C" w:rsidRPr="00BE565C" w:rsidRDefault="00AE533C" w:rsidP="00BD4847">
                  <w:pPr>
                    <w:pStyle w:val="Tabellentext"/>
                  </w:pPr>
                  <w:r w:rsidRPr="00BE565C">
                    <w:t>Arsen</w:t>
                  </w:r>
                </w:p>
              </w:tc>
              <w:tc>
                <w:tcPr>
                  <w:tcW w:w="3544" w:type="dxa"/>
                </w:tcPr>
                <w:p w14:paraId="2976755B" w14:textId="77777777" w:rsidR="00AE533C" w:rsidRPr="00BE565C" w:rsidRDefault="00AE533C" w:rsidP="00BD4847">
                  <w:pPr>
                    <w:pStyle w:val="Tabellentext"/>
                  </w:pPr>
                  <w:r w:rsidRPr="00BE565C">
                    <w:t>3,8</w:t>
                  </w:r>
                </w:p>
              </w:tc>
            </w:tr>
            <w:tr w:rsidR="00BE565C" w:rsidRPr="00BE565C" w14:paraId="41B677B1" w14:textId="77777777" w:rsidTr="002557A4">
              <w:trPr>
                <w:cnfStyle w:val="000000010000" w:firstRow="0" w:lastRow="0" w:firstColumn="0" w:lastColumn="0" w:oddVBand="0" w:evenVBand="0" w:oddHBand="0" w:evenHBand="1" w:firstRowFirstColumn="0" w:firstRowLastColumn="0" w:lastRowFirstColumn="0" w:lastRowLastColumn="0"/>
                <w:trHeight w:val="235"/>
              </w:trPr>
              <w:tc>
                <w:tcPr>
                  <w:tcW w:w="1497" w:type="dxa"/>
                </w:tcPr>
                <w:p w14:paraId="2B88A10B" w14:textId="77777777" w:rsidR="00AE533C" w:rsidRPr="00BE565C" w:rsidRDefault="00AE533C" w:rsidP="00BD4847">
                  <w:pPr>
                    <w:pStyle w:val="Tabellentext"/>
                  </w:pPr>
                  <w:r w:rsidRPr="00BE565C">
                    <w:t>Barium</w:t>
                  </w:r>
                </w:p>
              </w:tc>
              <w:tc>
                <w:tcPr>
                  <w:tcW w:w="3544" w:type="dxa"/>
                </w:tcPr>
                <w:p w14:paraId="3396F80A" w14:textId="77777777" w:rsidR="00AE533C" w:rsidRPr="00BE565C" w:rsidRDefault="00AE533C" w:rsidP="00BD4847">
                  <w:pPr>
                    <w:pStyle w:val="Tabellentext"/>
                  </w:pPr>
                  <w:r w:rsidRPr="00BE565C">
                    <w:t>1 500</w:t>
                  </w:r>
                </w:p>
              </w:tc>
            </w:tr>
            <w:tr w:rsidR="00BE565C" w:rsidRPr="00BE565C" w14:paraId="6BDCFBCA" w14:textId="77777777" w:rsidTr="002557A4">
              <w:trPr>
                <w:trHeight w:val="235"/>
              </w:trPr>
              <w:tc>
                <w:tcPr>
                  <w:tcW w:w="1497" w:type="dxa"/>
                </w:tcPr>
                <w:p w14:paraId="101A95E6" w14:textId="77777777" w:rsidR="00AE533C" w:rsidRPr="00BE565C" w:rsidRDefault="00AE533C" w:rsidP="00BD4847">
                  <w:pPr>
                    <w:pStyle w:val="Tabellentext"/>
                  </w:pPr>
                  <w:r w:rsidRPr="00BE565C">
                    <w:t>Bor</w:t>
                  </w:r>
                </w:p>
              </w:tc>
              <w:tc>
                <w:tcPr>
                  <w:tcW w:w="3544" w:type="dxa"/>
                </w:tcPr>
                <w:p w14:paraId="66F54ECD" w14:textId="77777777" w:rsidR="00AE533C" w:rsidRPr="00BE565C" w:rsidRDefault="00AE533C" w:rsidP="00BD4847">
                  <w:pPr>
                    <w:pStyle w:val="Tabellentext"/>
                  </w:pPr>
                  <w:r w:rsidRPr="00BE565C">
                    <w:t>1 200</w:t>
                  </w:r>
                </w:p>
              </w:tc>
            </w:tr>
            <w:tr w:rsidR="00BE565C" w:rsidRPr="00BE565C" w14:paraId="1A7379A0" w14:textId="77777777" w:rsidTr="002557A4">
              <w:trPr>
                <w:cnfStyle w:val="000000010000" w:firstRow="0" w:lastRow="0" w:firstColumn="0" w:lastColumn="0" w:oddVBand="0" w:evenVBand="0" w:oddHBand="0" w:evenHBand="1" w:firstRowFirstColumn="0" w:firstRowLastColumn="0" w:lastRowFirstColumn="0" w:lastRowLastColumn="0"/>
                <w:trHeight w:val="235"/>
              </w:trPr>
              <w:tc>
                <w:tcPr>
                  <w:tcW w:w="1497" w:type="dxa"/>
                </w:tcPr>
                <w:p w14:paraId="17B4751D" w14:textId="77777777" w:rsidR="00AE533C" w:rsidRPr="00BE565C" w:rsidRDefault="00AE533C" w:rsidP="00BD4847">
                  <w:pPr>
                    <w:pStyle w:val="Tabellentext"/>
                  </w:pPr>
                  <w:r w:rsidRPr="00BE565C">
                    <w:t>Cadmium</w:t>
                  </w:r>
                </w:p>
              </w:tc>
              <w:tc>
                <w:tcPr>
                  <w:tcW w:w="3544" w:type="dxa"/>
                </w:tcPr>
                <w:p w14:paraId="00FD8F6A" w14:textId="77777777" w:rsidR="00AE533C" w:rsidRPr="00BE565C" w:rsidRDefault="00AE533C" w:rsidP="00BD4847">
                  <w:pPr>
                    <w:pStyle w:val="Tabellentext"/>
                  </w:pPr>
                  <w:r w:rsidRPr="00BE565C">
                    <w:t>1,3</w:t>
                  </w:r>
                </w:p>
              </w:tc>
            </w:tr>
            <w:tr w:rsidR="00BE565C" w:rsidRPr="00BE565C" w14:paraId="32C4CB11" w14:textId="77777777" w:rsidTr="002557A4">
              <w:trPr>
                <w:trHeight w:val="235"/>
              </w:trPr>
              <w:tc>
                <w:tcPr>
                  <w:tcW w:w="1497" w:type="dxa"/>
                </w:tcPr>
                <w:p w14:paraId="5B0DB7BB" w14:textId="77777777" w:rsidR="00AE533C" w:rsidRPr="00BE565C" w:rsidRDefault="00AE533C" w:rsidP="00BD4847">
                  <w:pPr>
                    <w:pStyle w:val="Tabellentext"/>
                  </w:pPr>
                  <w:proofErr w:type="gramStart"/>
                  <w:r w:rsidRPr="00BE565C">
                    <w:t>Chrom(</w:t>
                  </w:r>
                  <w:proofErr w:type="gramEnd"/>
                  <w:r w:rsidRPr="00BE565C">
                    <w:t>III)</w:t>
                  </w:r>
                </w:p>
              </w:tc>
              <w:tc>
                <w:tcPr>
                  <w:tcW w:w="3544" w:type="dxa"/>
                </w:tcPr>
                <w:p w14:paraId="384E66A6" w14:textId="77777777" w:rsidR="00AE533C" w:rsidRPr="00BE565C" w:rsidRDefault="00AE533C" w:rsidP="00BD4847">
                  <w:pPr>
                    <w:pStyle w:val="Tabellentext"/>
                  </w:pPr>
                  <w:r w:rsidRPr="00BE565C">
                    <w:t>37,5</w:t>
                  </w:r>
                </w:p>
              </w:tc>
            </w:tr>
            <w:tr w:rsidR="00BE565C" w:rsidRPr="00BE565C" w14:paraId="4381443B" w14:textId="77777777" w:rsidTr="002557A4">
              <w:trPr>
                <w:cnfStyle w:val="000000010000" w:firstRow="0" w:lastRow="0" w:firstColumn="0" w:lastColumn="0" w:oddVBand="0" w:evenVBand="0" w:oddHBand="0" w:evenHBand="1" w:firstRowFirstColumn="0" w:firstRowLastColumn="0" w:lastRowFirstColumn="0" w:lastRowLastColumn="0"/>
                <w:trHeight w:val="235"/>
              </w:trPr>
              <w:tc>
                <w:tcPr>
                  <w:tcW w:w="1497" w:type="dxa"/>
                </w:tcPr>
                <w:p w14:paraId="42AF2012" w14:textId="77777777" w:rsidR="00AE533C" w:rsidRPr="00BE565C" w:rsidRDefault="00AE533C" w:rsidP="00BD4847">
                  <w:pPr>
                    <w:pStyle w:val="Tabellentext"/>
                  </w:pPr>
                  <w:proofErr w:type="gramStart"/>
                  <w:r w:rsidRPr="00BE565C">
                    <w:t>Chrom(</w:t>
                  </w:r>
                  <w:proofErr w:type="gramEnd"/>
                  <w:r w:rsidRPr="00BE565C">
                    <w:t>VI)</w:t>
                  </w:r>
                </w:p>
              </w:tc>
              <w:tc>
                <w:tcPr>
                  <w:tcW w:w="3544" w:type="dxa"/>
                </w:tcPr>
                <w:p w14:paraId="536E24A9" w14:textId="77777777" w:rsidR="00AE533C" w:rsidRPr="00BE565C" w:rsidRDefault="00AE533C" w:rsidP="00BD4847">
                  <w:pPr>
                    <w:pStyle w:val="Tabellentext"/>
                  </w:pPr>
                  <w:r w:rsidRPr="00BE565C">
                    <w:t>0,02</w:t>
                  </w:r>
                </w:p>
              </w:tc>
            </w:tr>
            <w:tr w:rsidR="00BE565C" w:rsidRPr="00BE565C" w14:paraId="3B0AE9E2" w14:textId="77777777" w:rsidTr="002557A4">
              <w:trPr>
                <w:trHeight w:val="235"/>
              </w:trPr>
              <w:tc>
                <w:tcPr>
                  <w:tcW w:w="1497" w:type="dxa"/>
                </w:tcPr>
                <w:p w14:paraId="5123674C" w14:textId="77777777" w:rsidR="00AE533C" w:rsidRPr="00BE565C" w:rsidRDefault="00AE533C" w:rsidP="00BD4847">
                  <w:pPr>
                    <w:pStyle w:val="Tabellentext"/>
                  </w:pPr>
                  <w:r w:rsidRPr="00BE565C">
                    <w:t>Cobalt</w:t>
                  </w:r>
                </w:p>
              </w:tc>
              <w:tc>
                <w:tcPr>
                  <w:tcW w:w="3544" w:type="dxa"/>
                </w:tcPr>
                <w:p w14:paraId="563E9C9C" w14:textId="77777777" w:rsidR="00AE533C" w:rsidRPr="00BE565C" w:rsidRDefault="00AE533C" w:rsidP="00BD4847">
                  <w:pPr>
                    <w:pStyle w:val="Tabellentext"/>
                  </w:pPr>
                  <w:r w:rsidRPr="00BE565C">
                    <w:t>10,5</w:t>
                  </w:r>
                </w:p>
              </w:tc>
            </w:tr>
            <w:tr w:rsidR="00BE565C" w:rsidRPr="00BE565C" w14:paraId="37DD2D49" w14:textId="77777777" w:rsidTr="002557A4">
              <w:trPr>
                <w:cnfStyle w:val="000000010000" w:firstRow="0" w:lastRow="0" w:firstColumn="0" w:lastColumn="0" w:oddVBand="0" w:evenVBand="0" w:oddHBand="0" w:evenHBand="1" w:firstRowFirstColumn="0" w:firstRowLastColumn="0" w:lastRowFirstColumn="0" w:lastRowLastColumn="0"/>
                <w:trHeight w:val="235"/>
              </w:trPr>
              <w:tc>
                <w:tcPr>
                  <w:tcW w:w="1497" w:type="dxa"/>
                </w:tcPr>
                <w:p w14:paraId="2CBB5B72" w14:textId="77777777" w:rsidR="00AE533C" w:rsidRPr="00BE565C" w:rsidRDefault="00AE533C" w:rsidP="00BD4847">
                  <w:pPr>
                    <w:pStyle w:val="Tabellentext"/>
                  </w:pPr>
                  <w:r w:rsidRPr="00BE565C">
                    <w:t>Kupfer</w:t>
                  </w:r>
                </w:p>
              </w:tc>
              <w:tc>
                <w:tcPr>
                  <w:tcW w:w="3544" w:type="dxa"/>
                </w:tcPr>
                <w:p w14:paraId="2AAFDDD0" w14:textId="77777777" w:rsidR="00AE533C" w:rsidRPr="00BE565C" w:rsidRDefault="00AE533C" w:rsidP="00BD4847">
                  <w:pPr>
                    <w:pStyle w:val="Tabellentext"/>
                  </w:pPr>
                  <w:r w:rsidRPr="00BE565C">
                    <w:t>622,5</w:t>
                  </w:r>
                </w:p>
              </w:tc>
            </w:tr>
            <w:tr w:rsidR="00BE565C" w:rsidRPr="00BE565C" w14:paraId="13E2C1FE" w14:textId="77777777" w:rsidTr="002557A4">
              <w:trPr>
                <w:trHeight w:val="235"/>
              </w:trPr>
              <w:tc>
                <w:tcPr>
                  <w:tcW w:w="1497" w:type="dxa"/>
                </w:tcPr>
                <w:p w14:paraId="3B1F1041" w14:textId="77777777" w:rsidR="00AE533C" w:rsidRPr="00BE565C" w:rsidRDefault="00AE533C" w:rsidP="00BD4847">
                  <w:pPr>
                    <w:pStyle w:val="Tabellentext"/>
                  </w:pPr>
                  <w:r w:rsidRPr="00BE565C">
                    <w:t>Blei</w:t>
                  </w:r>
                </w:p>
              </w:tc>
              <w:tc>
                <w:tcPr>
                  <w:tcW w:w="3544" w:type="dxa"/>
                </w:tcPr>
                <w:p w14:paraId="31BF5313" w14:textId="77777777" w:rsidR="00AE533C" w:rsidRPr="00BE565C" w:rsidRDefault="00AE533C" w:rsidP="00BD4847">
                  <w:pPr>
                    <w:pStyle w:val="Tabellentext"/>
                  </w:pPr>
                  <w:r w:rsidRPr="00BE565C">
                    <w:t>2</w:t>
                  </w:r>
                </w:p>
              </w:tc>
            </w:tr>
            <w:tr w:rsidR="00BE565C" w:rsidRPr="00BE565C" w14:paraId="3DD29C09" w14:textId="77777777" w:rsidTr="002557A4">
              <w:trPr>
                <w:cnfStyle w:val="000000010000" w:firstRow="0" w:lastRow="0" w:firstColumn="0" w:lastColumn="0" w:oddVBand="0" w:evenVBand="0" w:oddHBand="0" w:evenHBand="1" w:firstRowFirstColumn="0" w:firstRowLastColumn="0" w:lastRowFirstColumn="0" w:lastRowLastColumn="0"/>
                <w:trHeight w:val="235"/>
              </w:trPr>
              <w:tc>
                <w:tcPr>
                  <w:tcW w:w="1497" w:type="dxa"/>
                </w:tcPr>
                <w:p w14:paraId="7D38E8B0" w14:textId="77777777" w:rsidR="00AE533C" w:rsidRPr="00BE565C" w:rsidRDefault="00AE533C" w:rsidP="00BD4847">
                  <w:pPr>
                    <w:pStyle w:val="Tabellentext"/>
                  </w:pPr>
                  <w:r w:rsidRPr="00BE565C">
                    <w:t>Mangan</w:t>
                  </w:r>
                </w:p>
              </w:tc>
              <w:tc>
                <w:tcPr>
                  <w:tcW w:w="3544" w:type="dxa"/>
                </w:tcPr>
                <w:p w14:paraId="0B43A9B8" w14:textId="77777777" w:rsidR="00AE533C" w:rsidRPr="00BE565C" w:rsidRDefault="00AE533C" w:rsidP="00BD4847">
                  <w:pPr>
                    <w:pStyle w:val="Tabellentext"/>
                  </w:pPr>
                  <w:r w:rsidRPr="00BE565C">
                    <w:t>1 200</w:t>
                  </w:r>
                </w:p>
              </w:tc>
            </w:tr>
            <w:tr w:rsidR="00BE565C" w:rsidRPr="00BE565C" w14:paraId="0CE8BAD7" w14:textId="77777777" w:rsidTr="002557A4">
              <w:trPr>
                <w:trHeight w:val="235"/>
              </w:trPr>
              <w:tc>
                <w:tcPr>
                  <w:tcW w:w="1497" w:type="dxa"/>
                </w:tcPr>
                <w:p w14:paraId="53B8D4D8" w14:textId="77777777" w:rsidR="00AE533C" w:rsidRPr="00BE565C" w:rsidRDefault="00AE533C" w:rsidP="00BD4847">
                  <w:pPr>
                    <w:pStyle w:val="Tabellentext"/>
                  </w:pPr>
                  <w:r w:rsidRPr="00BE565C">
                    <w:t>Quecksilber</w:t>
                  </w:r>
                </w:p>
              </w:tc>
              <w:tc>
                <w:tcPr>
                  <w:tcW w:w="3544" w:type="dxa"/>
                </w:tcPr>
                <w:p w14:paraId="74CA388F" w14:textId="77777777" w:rsidR="00AE533C" w:rsidRPr="00BE565C" w:rsidRDefault="00AE533C" w:rsidP="00BD4847">
                  <w:pPr>
                    <w:pStyle w:val="Tabellentext"/>
                  </w:pPr>
                  <w:r w:rsidRPr="00BE565C">
                    <w:t>7,5</w:t>
                  </w:r>
                </w:p>
              </w:tc>
            </w:tr>
            <w:tr w:rsidR="00BE565C" w:rsidRPr="00BE565C" w14:paraId="25A943BF" w14:textId="77777777" w:rsidTr="002557A4">
              <w:trPr>
                <w:cnfStyle w:val="000000010000" w:firstRow="0" w:lastRow="0" w:firstColumn="0" w:lastColumn="0" w:oddVBand="0" w:evenVBand="0" w:oddHBand="0" w:evenHBand="1" w:firstRowFirstColumn="0" w:firstRowLastColumn="0" w:lastRowFirstColumn="0" w:lastRowLastColumn="0"/>
                <w:trHeight w:val="235"/>
              </w:trPr>
              <w:tc>
                <w:tcPr>
                  <w:tcW w:w="1497" w:type="dxa"/>
                </w:tcPr>
                <w:p w14:paraId="57548B5E" w14:textId="77777777" w:rsidR="00AE533C" w:rsidRPr="00BE565C" w:rsidRDefault="00AE533C" w:rsidP="00BD4847">
                  <w:pPr>
                    <w:pStyle w:val="Tabellentext"/>
                  </w:pPr>
                  <w:r w:rsidRPr="00BE565C">
                    <w:t>Nickel</w:t>
                  </w:r>
                </w:p>
              </w:tc>
              <w:tc>
                <w:tcPr>
                  <w:tcW w:w="3544" w:type="dxa"/>
                </w:tcPr>
                <w:p w14:paraId="61737701" w14:textId="77777777" w:rsidR="00AE533C" w:rsidRPr="00BE565C" w:rsidRDefault="00AE533C" w:rsidP="00BD4847">
                  <w:pPr>
                    <w:pStyle w:val="Tabellentext"/>
                  </w:pPr>
                  <w:r w:rsidRPr="00BE565C">
                    <w:t>75</w:t>
                  </w:r>
                </w:p>
              </w:tc>
            </w:tr>
            <w:tr w:rsidR="00BE565C" w:rsidRPr="00BE565C" w14:paraId="7C93BABA" w14:textId="77777777" w:rsidTr="002557A4">
              <w:trPr>
                <w:trHeight w:val="235"/>
              </w:trPr>
              <w:tc>
                <w:tcPr>
                  <w:tcW w:w="1497" w:type="dxa"/>
                </w:tcPr>
                <w:p w14:paraId="6998BCD1" w14:textId="77777777" w:rsidR="00AE533C" w:rsidRPr="00BE565C" w:rsidRDefault="00AE533C" w:rsidP="00BD4847">
                  <w:pPr>
                    <w:pStyle w:val="Tabellentext"/>
                  </w:pPr>
                  <w:r w:rsidRPr="00BE565C">
                    <w:t>Selen</w:t>
                  </w:r>
                </w:p>
              </w:tc>
              <w:tc>
                <w:tcPr>
                  <w:tcW w:w="3544" w:type="dxa"/>
                </w:tcPr>
                <w:p w14:paraId="2390943D" w14:textId="77777777" w:rsidR="00AE533C" w:rsidRPr="00BE565C" w:rsidRDefault="00AE533C" w:rsidP="00BD4847">
                  <w:pPr>
                    <w:pStyle w:val="Tabellentext"/>
                  </w:pPr>
                  <w:r w:rsidRPr="00BE565C">
                    <w:t>37,5</w:t>
                  </w:r>
                </w:p>
              </w:tc>
            </w:tr>
            <w:tr w:rsidR="00BE565C" w:rsidRPr="00BE565C" w14:paraId="5AB881CD" w14:textId="77777777" w:rsidTr="002557A4">
              <w:trPr>
                <w:cnfStyle w:val="000000010000" w:firstRow="0" w:lastRow="0" w:firstColumn="0" w:lastColumn="0" w:oddVBand="0" w:evenVBand="0" w:oddHBand="0" w:evenHBand="1" w:firstRowFirstColumn="0" w:firstRowLastColumn="0" w:lastRowFirstColumn="0" w:lastRowLastColumn="0"/>
                <w:trHeight w:val="235"/>
              </w:trPr>
              <w:tc>
                <w:tcPr>
                  <w:tcW w:w="1497" w:type="dxa"/>
                </w:tcPr>
                <w:p w14:paraId="4A6F7837" w14:textId="77777777" w:rsidR="00AE533C" w:rsidRPr="00BE565C" w:rsidRDefault="00AE533C" w:rsidP="00BD4847">
                  <w:pPr>
                    <w:pStyle w:val="Tabellentext"/>
                  </w:pPr>
                  <w:r w:rsidRPr="00BE565C">
                    <w:t>Strontium</w:t>
                  </w:r>
                </w:p>
              </w:tc>
              <w:tc>
                <w:tcPr>
                  <w:tcW w:w="3544" w:type="dxa"/>
                </w:tcPr>
                <w:p w14:paraId="3163BF8E" w14:textId="77777777" w:rsidR="00AE533C" w:rsidRPr="00BE565C" w:rsidRDefault="00AE533C" w:rsidP="00BD4847">
                  <w:pPr>
                    <w:pStyle w:val="Tabellentext"/>
                  </w:pPr>
                  <w:r w:rsidRPr="00BE565C">
                    <w:t>4 500</w:t>
                  </w:r>
                </w:p>
              </w:tc>
            </w:tr>
            <w:tr w:rsidR="00BE565C" w:rsidRPr="00BE565C" w14:paraId="11A502C9" w14:textId="77777777" w:rsidTr="002557A4">
              <w:trPr>
                <w:trHeight w:val="235"/>
              </w:trPr>
              <w:tc>
                <w:tcPr>
                  <w:tcW w:w="1497" w:type="dxa"/>
                </w:tcPr>
                <w:p w14:paraId="73587FCB" w14:textId="77777777" w:rsidR="00AE533C" w:rsidRPr="00BE565C" w:rsidRDefault="00AE533C" w:rsidP="00BD4847">
                  <w:pPr>
                    <w:pStyle w:val="Tabellentext"/>
                  </w:pPr>
                  <w:r w:rsidRPr="00BE565C">
                    <w:t>Zinn</w:t>
                  </w:r>
                </w:p>
              </w:tc>
              <w:tc>
                <w:tcPr>
                  <w:tcW w:w="3544" w:type="dxa"/>
                </w:tcPr>
                <w:p w14:paraId="252B8549" w14:textId="77777777" w:rsidR="00AE533C" w:rsidRPr="00BE565C" w:rsidRDefault="00AE533C" w:rsidP="00BD4847">
                  <w:pPr>
                    <w:pStyle w:val="Tabellentext"/>
                  </w:pPr>
                  <w:r w:rsidRPr="00BE565C">
                    <w:t>15 000</w:t>
                  </w:r>
                </w:p>
              </w:tc>
            </w:tr>
            <w:tr w:rsidR="00BE565C" w:rsidRPr="00BE565C" w14:paraId="4ED3E1E4" w14:textId="77777777" w:rsidTr="002557A4">
              <w:trPr>
                <w:cnfStyle w:val="000000010000" w:firstRow="0" w:lastRow="0" w:firstColumn="0" w:lastColumn="0" w:oddVBand="0" w:evenVBand="0" w:oddHBand="0" w:evenHBand="1" w:firstRowFirstColumn="0" w:firstRowLastColumn="0" w:lastRowFirstColumn="0" w:lastRowLastColumn="0"/>
                <w:trHeight w:val="235"/>
              </w:trPr>
              <w:tc>
                <w:tcPr>
                  <w:tcW w:w="1497" w:type="dxa"/>
                </w:tcPr>
                <w:p w14:paraId="02689484" w14:textId="77777777" w:rsidR="00AE533C" w:rsidRPr="00BE565C" w:rsidRDefault="00AE533C" w:rsidP="00BD4847">
                  <w:pPr>
                    <w:pStyle w:val="Tabellentext"/>
                  </w:pPr>
                  <w:proofErr w:type="spellStart"/>
                  <w:r w:rsidRPr="00BE565C">
                    <w:t>Organozinn</w:t>
                  </w:r>
                  <w:proofErr w:type="spellEnd"/>
                </w:p>
              </w:tc>
              <w:tc>
                <w:tcPr>
                  <w:tcW w:w="3544" w:type="dxa"/>
                </w:tcPr>
                <w:p w14:paraId="011647FA" w14:textId="77777777" w:rsidR="00AE533C" w:rsidRPr="00BE565C" w:rsidRDefault="00AE533C" w:rsidP="00BD4847">
                  <w:pPr>
                    <w:pStyle w:val="Tabellentext"/>
                  </w:pPr>
                  <w:r w:rsidRPr="00BE565C">
                    <w:t>0,9</w:t>
                  </w:r>
                </w:p>
              </w:tc>
            </w:tr>
            <w:tr w:rsidR="00BE565C" w:rsidRPr="00BE565C" w14:paraId="15378133" w14:textId="77777777" w:rsidTr="002557A4">
              <w:trPr>
                <w:trHeight w:val="235"/>
              </w:trPr>
              <w:tc>
                <w:tcPr>
                  <w:tcW w:w="1497" w:type="dxa"/>
                </w:tcPr>
                <w:p w14:paraId="318DCEC6" w14:textId="77777777" w:rsidR="00AE533C" w:rsidRPr="00BE565C" w:rsidRDefault="00AE533C" w:rsidP="00BD4847">
                  <w:pPr>
                    <w:pStyle w:val="Tabellentext"/>
                  </w:pPr>
                  <w:r w:rsidRPr="00BE565C">
                    <w:t>Zink</w:t>
                  </w:r>
                </w:p>
              </w:tc>
              <w:tc>
                <w:tcPr>
                  <w:tcW w:w="3544" w:type="dxa"/>
                </w:tcPr>
                <w:p w14:paraId="28425EB1" w14:textId="77777777" w:rsidR="00AE533C" w:rsidRPr="00BE565C" w:rsidRDefault="00AE533C" w:rsidP="00BD4847">
                  <w:pPr>
                    <w:pStyle w:val="Tabellentext"/>
                  </w:pPr>
                  <w:r w:rsidRPr="00BE565C">
                    <w:t>3 750</w:t>
                  </w:r>
                </w:p>
              </w:tc>
            </w:tr>
          </w:tbl>
          <w:p w14:paraId="069E4E5C" w14:textId="5B1B225F" w:rsidR="00357F26" w:rsidRDefault="00357F26" w:rsidP="00AE533C">
            <w:pPr>
              <w:pStyle w:val="Tabellentext"/>
            </w:pPr>
          </w:p>
          <w:p w14:paraId="0230CB8F" w14:textId="77777777" w:rsidR="00357F26" w:rsidRDefault="00357F26" w:rsidP="00AE533C">
            <w:pPr>
              <w:pStyle w:val="Tabellentext"/>
            </w:pPr>
          </w:p>
          <w:p w14:paraId="24FDDFE7" w14:textId="46CA3EA4" w:rsidR="00357F26" w:rsidRDefault="00357F26" w:rsidP="00AE533C">
            <w:pPr>
              <w:pStyle w:val="Aufzhlung"/>
            </w:pPr>
            <w:r>
              <w:t xml:space="preserve">Der Gehalt polyzyklischer aromatischer Kohlenwasserstoffe (PAK) hat für jedes PCR-Material einzeln die Schwellenwerte folgender Kategorien der GS-Spezifikation "Prüfung und Bewertung von Polyzyklischen Aromatischen Kohlenwasserstoffen (PAK) bei der Zuerkennung des GS-Zeichens“ (kurz: </w:t>
            </w:r>
            <w:proofErr w:type="spellStart"/>
            <w:r>
              <w:t>AfPS</w:t>
            </w:r>
            <w:proofErr w:type="spellEnd"/>
            <w:r>
              <w:t xml:space="preserve"> GS 2019:01) einzuhalten:</w:t>
            </w:r>
          </w:p>
          <w:p w14:paraId="3A83682E" w14:textId="77777777" w:rsidR="00357F26" w:rsidRDefault="00357F26" w:rsidP="00AE533C">
            <w:pPr>
              <w:pStyle w:val="Tabellentext"/>
              <w:numPr>
                <w:ilvl w:val="0"/>
                <w:numId w:val="29"/>
              </w:numPr>
            </w:pPr>
            <w:r>
              <w:t xml:space="preserve">von Kategorie 1 für Fertigerzeugnisse, die vorwiegend durch Kinder genutzt werden und </w:t>
            </w:r>
          </w:p>
          <w:p w14:paraId="0A061DDD" w14:textId="5E406D39" w:rsidR="00357F26" w:rsidRPr="00854775" w:rsidRDefault="00357F26" w:rsidP="00AE533C">
            <w:pPr>
              <w:pStyle w:val="Tabellentext"/>
              <w:numPr>
                <w:ilvl w:val="0"/>
                <w:numId w:val="29"/>
              </w:numPr>
            </w:pPr>
            <w:r>
              <w:t>von Kategorie 2 (übrige Produkte nach ProdSG) für Fertigerzeugnisse, die von anderen Personen genutzt werden.</w:t>
            </w:r>
          </w:p>
        </w:tc>
        <w:tc>
          <w:tcPr>
            <w:tcW w:w="2983" w:type="dxa"/>
            <w:gridSpan w:val="3"/>
          </w:tcPr>
          <w:p w14:paraId="1811C574" w14:textId="77777777" w:rsidR="00357F26" w:rsidRDefault="00357F26" w:rsidP="00AE533C">
            <w:pPr>
              <w:pStyle w:val="Tabellentext"/>
            </w:pPr>
            <w:r w:rsidRPr="00994FEC">
              <w:lastRenderedPageBreak/>
              <w:t>Ausschlusskriterium</w:t>
            </w:r>
          </w:p>
          <w:p w14:paraId="7CD0B633" w14:textId="77777777" w:rsidR="00357F26" w:rsidRDefault="00357F26" w:rsidP="00AE533C">
            <w:pPr>
              <w:pStyle w:val="Tabellentext"/>
            </w:pPr>
          </w:p>
          <w:p w14:paraId="1370AB65" w14:textId="4DC6F2C4" w:rsidR="00216D9B" w:rsidRDefault="00357F26" w:rsidP="00216D9B">
            <w:pPr>
              <w:pStyle w:val="Tabellentext"/>
            </w:pPr>
            <w:r>
              <w:t>Nachweis durch Herstellererklärung und</w:t>
            </w:r>
            <w:r w:rsidR="00216D9B">
              <w:t xml:space="preserve"> Vorlage der Prüfprotokolle, die die Begrenzung der Migration von Schwermetallen gemäß DIN EN ISO 71-3 oder einer vergleichbaren Methode belegen sowie Vorlage der Prüfprotokolle, die den PAK-Gehalt für die PCR-Materialien gemäß der in </w:t>
            </w:r>
            <w:proofErr w:type="spellStart"/>
            <w:r w:rsidR="00216D9B">
              <w:t>AfPS</w:t>
            </w:r>
            <w:proofErr w:type="spellEnd"/>
            <w:r w:rsidR="00216D9B">
              <w:t xml:space="preserve"> GS2019:01 PAK, festgelegten Schwellen, für die jeweilige, für das Fertigerzeugnis anzuwendenden Kategorie ausweisen.</w:t>
            </w:r>
          </w:p>
          <w:p w14:paraId="351E73CE" w14:textId="77777777" w:rsidR="00AE533C" w:rsidRDefault="00AE533C" w:rsidP="00AE533C">
            <w:pPr>
              <w:pStyle w:val="Tabellentext"/>
            </w:pPr>
          </w:p>
          <w:p w14:paraId="27B46434" w14:textId="031A72A2" w:rsidR="00357F26" w:rsidRPr="00994FEC" w:rsidRDefault="00357F26" w:rsidP="000A2AEC">
            <w:pPr>
              <w:pStyle w:val="Tabellentext"/>
            </w:pPr>
          </w:p>
        </w:tc>
        <w:tc>
          <w:tcPr>
            <w:tcW w:w="1643" w:type="dxa"/>
            <w:vAlign w:val="center"/>
          </w:tcPr>
          <w:p w14:paraId="4E74EC37" w14:textId="5890CA3B" w:rsidR="00357F26" w:rsidRPr="005B05B8" w:rsidRDefault="009B370D" w:rsidP="009B370D">
            <w:pPr>
              <w:jc w:val="center"/>
            </w:pPr>
            <w:r w:rsidRPr="009B370D">
              <w:rPr>
                <w:rFonts w:ascii="Meta Offc" w:hAnsi="Meta Offc" w:cs="Meta Offc"/>
                <w:sz w:val="18"/>
                <w:szCs w:val="18"/>
              </w:rPr>
              <w:fldChar w:fldCharType="begin">
                <w:ffData>
                  <w:name w:val="Kontrollkästchen6"/>
                  <w:enabled/>
                  <w:calcOnExit w:val="0"/>
                  <w:checkBox>
                    <w:sizeAuto/>
                    <w:default w:val="0"/>
                    <w:checked w:val="0"/>
                  </w:checkBox>
                </w:ffData>
              </w:fldChar>
            </w:r>
            <w:r w:rsidRPr="009B370D">
              <w:rPr>
                <w:rFonts w:ascii="Meta Offc" w:hAnsi="Meta Offc" w:cs="Meta Offc"/>
                <w:sz w:val="18"/>
                <w:szCs w:val="18"/>
              </w:rPr>
              <w:instrText xml:space="preserve"> FORMCHECKBOX </w:instrText>
            </w:r>
            <w:r w:rsidR="00000000">
              <w:rPr>
                <w:rFonts w:ascii="Meta Offc" w:hAnsi="Meta Offc" w:cs="Meta Offc"/>
                <w:sz w:val="18"/>
                <w:szCs w:val="18"/>
              </w:rPr>
            </w:r>
            <w:r w:rsidR="00000000">
              <w:rPr>
                <w:rFonts w:ascii="Meta Offc" w:hAnsi="Meta Offc" w:cs="Meta Offc"/>
                <w:sz w:val="18"/>
                <w:szCs w:val="18"/>
              </w:rPr>
              <w:fldChar w:fldCharType="separate"/>
            </w:r>
            <w:r w:rsidRPr="009B370D">
              <w:rPr>
                <w:rFonts w:ascii="Meta Offc" w:hAnsi="Meta Offc" w:cs="Meta Offc"/>
                <w:sz w:val="18"/>
                <w:szCs w:val="18"/>
              </w:rPr>
              <w:fldChar w:fldCharType="end"/>
            </w:r>
          </w:p>
        </w:tc>
      </w:tr>
      <w:bookmarkEnd w:id="0"/>
      <w:bookmarkEnd w:id="1"/>
      <w:bookmarkEnd w:id="2"/>
    </w:tbl>
    <w:p w14:paraId="300E02AB" w14:textId="77777777" w:rsidR="00C319C1" w:rsidRDefault="00C319C1" w:rsidP="00854775"/>
    <w:sectPr w:rsidR="00C319C1" w:rsidSect="00316802">
      <w:pgSz w:w="11906" w:h="16838" w:code="9"/>
      <w:pgMar w:top="1418"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34A9F" w14:textId="77777777" w:rsidR="004F09E7" w:rsidRDefault="004F09E7">
      <w:r>
        <w:separator/>
      </w:r>
    </w:p>
    <w:p w14:paraId="7FA2BA15" w14:textId="77777777" w:rsidR="004F09E7" w:rsidRDefault="004F09E7"/>
    <w:p w14:paraId="20C9AF71" w14:textId="77777777" w:rsidR="004F09E7" w:rsidRDefault="004F09E7"/>
    <w:p w14:paraId="745C469B" w14:textId="77777777" w:rsidR="004F09E7" w:rsidRDefault="004F09E7"/>
    <w:p w14:paraId="130DB03B" w14:textId="77777777" w:rsidR="004F09E7" w:rsidRDefault="004F09E7"/>
  </w:endnote>
  <w:endnote w:type="continuationSeparator" w:id="0">
    <w:p w14:paraId="080DED36" w14:textId="77777777" w:rsidR="004F09E7" w:rsidRDefault="004F09E7">
      <w:r>
        <w:continuationSeparator/>
      </w:r>
    </w:p>
    <w:p w14:paraId="1951F6D4" w14:textId="77777777" w:rsidR="004F09E7" w:rsidRDefault="004F09E7"/>
    <w:p w14:paraId="7876DE0E" w14:textId="77777777" w:rsidR="004F09E7" w:rsidRDefault="004F09E7"/>
    <w:p w14:paraId="0331C463" w14:textId="77777777" w:rsidR="004F09E7" w:rsidRDefault="004F09E7"/>
    <w:p w14:paraId="2747C2D6" w14:textId="77777777" w:rsidR="004F09E7" w:rsidRDefault="004F09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ta Offc Book">
    <w:altName w:val="Cambria"/>
    <w:charset w:val="00"/>
    <w:family w:val="swiss"/>
    <w:pitch w:val="variable"/>
    <w:sig w:usb0="800000EF" w:usb1="5000207B"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DemosEFOP-Medium">
    <w:altName w:val="Calibri"/>
    <w:panose1 w:val="00000000000000000000"/>
    <w:charset w:val="00"/>
    <w:family w:val="modern"/>
    <w:notTrueType/>
    <w:pitch w:val="variable"/>
    <w:sig w:usb0="8000002F" w:usb1="4000204A" w:usb2="00000000" w:usb3="00000000" w:csb0="00000001" w:csb1="00000000"/>
  </w:font>
  <w:font w:name="Interstate-BoldCondensed">
    <w:panose1 w:val="00000000000000000000"/>
    <w:charset w:val="00"/>
    <w:family w:val="auto"/>
    <w:notTrueType/>
    <w:pitch w:val="variable"/>
    <w:sig w:usb0="0000008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eta Offc">
    <w:altName w:val="Calibri"/>
    <w:panose1 w:val="020B0604030101020102"/>
    <w:charset w:val="00"/>
    <w:family w:val="swiss"/>
    <w:pitch w:val="variable"/>
    <w:sig w:usb0="800000EF" w:usb1="5000207B" w:usb2="00000000" w:usb3="00000000" w:csb0="00000001" w:csb1="00000000"/>
  </w:font>
  <w:font w:name="Meta Serif Offc">
    <w:altName w:val="Cambria"/>
    <w:panose1 w:val="02010504050101020102"/>
    <w:charset w:val="00"/>
    <w:family w:val="auto"/>
    <w:pitch w:val="variable"/>
    <w:sig w:usb0="800000EF" w:usb1="5000207B"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4E17A" w14:textId="77777777" w:rsidR="009B349A" w:rsidRPr="003213E9" w:rsidRDefault="009B349A" w:rsidP="003213E9">
    <w:pPr>
      <w:pStyle w:val="Fuzeile"/>
      <w:jc w:val="left"/>
    </w:pPr>
    <w:r w:rsidRPr="003213E9">
      <w:fldChar w:fldCharType="begin"/>
    </w:r>
    <w:r w:rsidRPr="003213E9">
      <w:instrText xml:space="preserve"> PAGE   \* MERGEFORMAT </w:instrText>
    </w:r>
    <w:r w:rsidRPr="003213E9">
      <w:fldChar w:fldCharType="separate"/>
    </w:r>
    <w:r w:rsidR="00316802">
      <w:rPr>
        <w:noProof/>
      </w:rPr>
      <w:t>12</w:t>
    </w:r>
    <w:r w:rsidRPr="003213E9">
      <w:rPr>
        <w:noProof/>
      </w:rPr>
      <w:fldChar w:fldCharType="end"/>
    </w:r>
  </w:p>
  <w:p w14:paraId="595AE467" w14:textId="77777777" w:rsidR="009B349A" w:rsidRDefault="009B349A" w:rsidP="003213E9">
    <w:pPr>
      <w:pStyle w:val="Fuzeile"/>
      <w:jc w:val="left"/>
    </w:pPr>
  </w:p>
  <w:p w14:paraId="0EF93084" w14:textId="77777777" w:rsidR="009B349A" w:rsidRDefault="00C032A5" w:rsidP="003213E9">
    <w:pPr>
      <w:pStyle w:val="Fuzeile"/>
      <w:jc w:val="left"/>
    </w:pPr>
    <w:r>
      <w:rPr>
        <w:noProof/>
      </w:rPr>
      <mc:AlternateContent>
        <mc:Choice Requires="wps">
          <w:drawing>
            <wp:anchor distT="0" distB="0" distL="114300" distR="114300" simplePos="0" relativeHeight="251661312" behindDoc="0" locked="0" layoutInCell="1" allowOverlap="1" wp14:anchorId="02238B36" wp14:editId="28A04CB8">
              <wp:simplePos x="0" y="0"/>
              <wp:positionH relativeFrom="page">
                <wp:posOffset>712470</wp:posOffset>
              </wp:positionH>
              <wp:positionV relativeFrom="page">
                <wp:posOffset>10512425</wp:posOffset>
              </wp:positionV>
              <wp:extent cx="1800225" cy="179705"/>
              <wp:effectExtent l="0" t="0" r="1905" b="444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79705"/>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68056846" id="Rectangle 6" o:spid="_x0000_s1026" style="position:absolute;margin-left:56.1pt;margin-top:827.75pt;width:141.75pt;height:14.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" fillcolor="#5ead35 [3214]" stroked="f">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1178081"/>
      <w:docPartObj>
        <w:docPartGallery w:val="Page Numbers (Bottom of Page)"/>
        <w:docPartUnique/>
      </w:docPartObj>
    </w:sdtPr>
    <w:sdtContent>
      <w:p w14:paraId="54F48D98" w14:textId="77777777" w:rsidR="00BE73A1" w:rsidRPr="003213E9" w:rsidRDefault="00C032A5" w:rsidP="002946A5">
        <w:pPr>
          <w:pStyle w:val="Fuzeile"/>
        </w:pPr>
        <w:r>
          <w:rPr>
            <w:noProof/>
          </w:rPr>
          <mc:AlternateContent>
            <mc:Choice Requires="wps">
              <w:drawing>
                <wp:anchor distT="0" distB="0" distL="114300" distR="114300" simplePos="0" relativeHeight="251658240" behindDoc="0" locked="0" layoutInCell="1" allowOverlap="1" wp14:anchorId="28ABE7DE" wp14:editId="65EB02E4">
                  <wp:simplePos x="0" y="0"/>
                  <wp:positionH relativeFrom="page">
                    <wp:posOffset>5040630</wp:posOffset>
                  </wp:positionH>
                  <wp:positionV relativeFrom="page">
                    <wp:posOffset>10513060</wp:posOffset>
                  </wp:positionV>
                  <wp:extent cx="1800225" cy="179705"/>
                  <wp:effectExtent l="1905" t="0" r="0" b="381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79705"/>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4A09E991" id="Rectangle 3" o:spid="_x0000_s1026" style="position:absolute;margin-left:396.9pt;margin-top:827.8pt;width:141.75pt;height:14.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" fillcolor="#5ead35 [3214]" stroked="f">
                  <w10:wrap anchorx="page" anchory="page"/>
                </v:rect>
              </w:pict>
            </mc:Fallback>
          </mc:AlternateContent>
        </w:r>
        <w:r w:rsidR="00BE73A1">
          <w:ptab w:relativeTo="margin" w:alignment="center" w:leader="none"/>
        </w:r>
        <w:r w:rsidR="00316802" w:rsidRPr="003213E9">
          <w:fldChar w:fldCharType="begin"/>
        </w:r>
        <w:r w:rsidR="00316802" w:rsidRPr="003213E9">
          <w:instrText xml:space="preserve"> PAGE   \* MERGEFORMAT </w:instrText>
        </w:r>
        <w:r w:rsidR="00316802" w:rsidRPr="003213E9">
          <w:fldChar w:fldCharType="separate"/>
        </w:r>
        <w:r w:rsidR="001906D1">
          <w:rPr>
            <w:noProof/>
          </w:rPr>
          <w:t>4</w:t>
        </w:r>
        <w:r w:rsidR="00316802" w:rsidRPr="003213E9">
          <w:rPr>
            <w:noProof/>
          </w:rPr>
          <w:fldChar w:fldCharType="end"/>
        </w:r>
      </w:p>
    </w:sdtContent>
  </w:sdt>
  <w:p w14:paraId="3532F56A" w14:textId="77777777" w:rsidR="00C34BD1" w:rsidRDefault="00C34BD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799D8" w14:textId="77777777" w:rsidR="000A7F50" w:rsidRDefault="000A7F5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9EB39" w14:textId="77777777" w:rsidR="004F09E7" w:rsidRPr="00EF48A2" w:rsidRDefault="004F09E7" w:rsidP="00EF48A2">
      <w:pPr>
        <w:pStyle w:val="Fuzeile"/>
        <w:pBdr>
          <w:bottom w:val="single" w:sz="6" w:space="1" w:color="auto"/>
        </w:pBdr>
        <w:spacing w:line="240" w:lineRule="auto"/>
        <w:ind w:right="-23"/>
        <w:rPr>
          <w:sz w:val="2"/>
          <w:szCs w:val="2"/>
        </w:rPr>
      </w:pPr>
    </w:p>
    <w:p w14:paraId="7931A6C5" w14:textId="77777777" w:rsidR="004F09E7" w:rsidRDefault="004F09E7"/>
  </w:footnote>
  <w:footnote w:type="continuationSeparator" w:id="0">
    <w:p w14:paraId="731A9BEE" w14:textId="77777777" w:rsidR="004F09E7" w:rsidRDefault="004F09E7">
      <w:r>
        <w:continuationSeparator/>
      </w:r>
    </w:p>
    <w:p w14:paraId="5EDCDF37" w14:textId="77777777" w:rsidR="004F09E7" w:rsidRDefault="004F09E7"/>
    <w:p w14:paraId="5A6C199F" w14:textId="77777777" w:rsidR="004F09E7" w:rsidRDefault="004F09E7"/>
    <w:p w14:paraId="001FBE09" w14:textId="77777777" w:rsidR="004F09E7" w:rsidRDefault="004F09E7"/>
    <w:p w14:paraId="5CCA0781" w14:textId="77777777" w:rsidR="004F09E7" w:rsidRDefault="004F09E7"/>
  </w:footnote>
  <w:footnote w:id="1">
    <w:p w14:paraId="03DADD77" w14:textId="77777777" w:rsidR="003465DA" w:rsidRDefault="003465DA" w:rsidP="00DC6B8F">
      <w:pPr>
        <w:pStyle w:val="Funotentext"/>
      </w:pPr>
      <w:r>
        <w:rPr>
          <w:rStyle w:val="Funotenzeichen"/>
        </w:rPr>
        <w:footnoteRef/>
      </w:r>
      <w:r>
        <w:t xml:space="preserve"> </w:t>
      </w:r>
      <w:r>
        <w:tab/>
      </w:r>
      <w:r w:rsidRPr="005B05B8">
        <w:t xml:space="preserve">Als Nachweis sind die jeweils unter </w:t>
      </w:r>
      <w:r>
        <w:t>„</w:t>
      </w:r>
      <w:r w:rsidRPr="005B05B8">
        <w:t>Anmerkung</w:t>
      </w:r>
      <w:r>
        <w:t>“</w:t>
      </w:r>
      <w:r w:rsidRPr="005B05B8">
        <w:t xml:space="preserve"> genannten Dokumente dem ausgefüllten Fragebogen beizufügen.</w:t>
      </w:r>
    </w:p>
  </w:footnote>
  <w:footnote w:id="2">
    <w:p w14:paraId="4C33D001" w14:textId="77777777" w:rsidR="00E07B39" w:rsidRDefault="00E07B39" w:rsidP="00E07B39">
      <w:pPr>
        <w:pStyle w:val="UBAFussnoten"/>
      </w:pPr>
      <w:r>
        <w:rPr>
          <w:rStyle w:val="Funotenzeichen"/>
        </w:rPr>
        <w:footnoteRef/>
      </w:r>
      <w:r>
        <w:t xml:space="preserve"> </w:t>
      </w:r>
      <w:r>
        <w:tab/>
        <w:t>Grundsätzlich wird davon ausgegangen, dass die Rezyklate und die gefertigten Fertigerzeugnisse alle Bestimmungen der einschlägigen Chemikalienregelungen (z.B. Beschränkungen gemäß Anhang XVII der REACH-Verordnung) erfüllen. Das schließt beispielsweise bestehende Regelungen zu Cadmium in Kunststoffmaterialien ein.</w:t>
      </w:r>
    </w:p>
  </w:footnote>
  <w:footnote w:id="3">
    <w:p w14:paraId="413F9E59" w14:textId="56DA6FFC" w:rsidR="00E07B39" w:rsidRDefault="00E07B39" w:rsidP="00E07B39">
      <w:pPr>
        <w:pStyle w:val="UBAFussnoten"/>
      </w:pPr>
      <w:r>
        <w:rPr>
          <w:rStyle w:val="Funotenzeichen"/>
        </w:rPr>
        <w:footnoteRef/>
      </w:r>
      <w:r>
        <w:t xml:space="preserve"> </w:t>
      </w:r>
      <w:r>
        <w:tab/>
        <w:t>Bauprofile und Rohre gemäß REACH, Anhang XVII Eintrag 23 Spalte 2 Absatz 4.</w:t>
      </w:r>
    </w:p>
  </w:footnote>
  <w:footnote w:id="4">
    <w:p w14:paraId="5437FF3E" w14:textId="208E7035" w:rsidR="00E07B39" w:rsidRDefault="00E07B39" w:rsidP="00E07B39">
      <w:pPr>
        <w:pStyle w:val="UBAFussnoten"/>
      </w:pPr>
      <w:r>
        <w:rPr>
          <w:rStyle w:val="Funotenzeichen"/>
        </w:rPr>
        <w:footnoteRef/>
      </w:r>
      <w:r>
        <w:t xml:space="preserve"> </w:t>
      </w:r>
      <w:r>
        <w:tab/>
        <w:t>Ebenda.</w:t>
      </w:r>
    </w:p>
  </w:footnote>
  <w:footnote w:id="5">
    <w:p w14:paraId="5D254B87" w14:textId="77777777" w:rsidR="00E07B39" w:rsidRDefault="00E07B39" w:rsidP="00E07B39">
      <w:pPr>
        <w:pStyle w:val="UBAFussnoten"/>
      </w:pPr>
      <w:r>
        <w:rPr>
          <w:rStyle w:val="Funotenzeichen"/>
        </w:rPr>
        <w:footnoteRef/>
      </w:r>
      <w:r>
        <w:t xml:space="preserve"> </w:t>
      </w:r>
      <w:r>
        <w:tab/>
        <w:t xml:space="preserve">Verordnung (EG) Nr. 1272/2008 des Europäischen Parlaments und des Rates vom 16. Dezember 2008 über die Einstufung, Kennzeichnung und Verpackung von Stoffen und Gemischen, zur Änderung und Aufhebung der Richtlinien 67/548/EWG und 1999/45/EG und zur Änderung der Verordnung (EG) Nr. 1907/2006, </w:t>
      </w:r>
      <w:proofErr w:type="spellStart"/>
      <w:r>
        <w:t>ABl.</w:t>
      </w:r>
      <w:proofErr w:type="spellEnd"/>
      <w:r>
        <w:t xml:space="preserve"> L 353 vom 31.12.2008, S. 1.</w:t>
      </w:r>
    </w:p>
  </w:footnote>
  <w:footnote w:id="6">
    <w:p w14:paraId="73D5A79A" w14:textId="77777777" w:rsidR="00E83D19" w:rsidRDefault="00E83D19" w:rsidP="00E83D19">
      <w:pPr>
        <w:pStyle w:val="UBAFussnoten"/>
      </w:pPr>
      <w:r>
        <w:rPr>
          <w:rStyle w:val="Funotenzeichen"/>
        </w:rPr>
        <w:footnoteRef/>
      </w:r>
      <w:r>
        <w:t xml:space="preserve"> </w:t>
      </w:r>
      <w:r>
        <w:tab/>
        <w:t xml:space="preserve">Verordnung (EU) Nr. 528/2012 des Europäischen Parlaments und des Rates vom 22. Mai 2012 über die Bereitstellung auf dem Markt und die Verwendung von </w:t>
      </w:r>
      <w:proofErr w:type="spellStart"/>
      <w:r>
        <w:t>Biozidprodukten</w:t>
      </w:r>
      <w:proofErr w:type="spellEnd"/>
      <w:r>
        <w:t xml:space="preserve">, </w:t>
      </w:r>
      <w:proofErr w:type="spellStart"/>
      <w:r>
        <w:t>ABl.</w:t>
      </w:r>
      <w:proofErr w:type="spellEnd"/>
      <w:r>
        <w:t xml:space="preserve"> L 167 vom 27/06/2012, S. 1.</w:t>
      </w:r>
    </w:p>
  </w:footnote>
  <w:footnote w:id="7">
    <w:p w14:paraId="4E56B095" w14:textId="77777777" w:rsidR="00E83D19" w:rsidRDefault="00E83D19" w:rsidP="00E83D19">
      <w:pPr>
        <w:pStyle w:val="UBAFussnoten"/>
      </w:pPr>
      <w:r>
        <w:rPr>
          <w:rStyle w:val="Funotenzeichen"/>
        </w:rPr>
        <w:footnoteRef/>
      </w:r>
      <w:r>
        <w:t xml:space="preserve"> </w:t>
      </w:r>
      <w:r>
        <w:tab/>
        <w:t xml:space="preserve">Oberhalb der Berücksichtigungsgrenzwerte für das Sicherheitsdatenblatt. </w:t>
      </w:r>
    </w:p>
  </w:footnote>
  <w:footnote w:id="8">
    <w:p w14:paraId="5AD86EAD" w14:textId="77777777" w:rsidR="005A0872" w:rsidRDefault="005A0872" w:rsidP="005A0872">
      <w:pPr>
        <w:pStyle w:val="UBAFussnoten"/>
      </w:pPr>
      <w:r>
        <w:rPr>
          <w:rStyle w:val="Funotenzeichen"/>
        </w:rPr>
        <w:footnoteRef/>
      </w:r>
      <w:r>
        <w:t xml:space="preserve"> </w:t>
      </w:r>
      <w:r>
        <w:tab/>
        <w:t xml:space="preserve">Ausgenommen Titandioxid, da sich die Einstufung nur auf einatembare Stäube bezieht. </w:t>
      </w:r>
    </w:p>
  </w:footnote>
  <w:footnote w:id="9">
    <w:p w14:paraId="3B9040EA" w14:textId="77777777" w:rsidR="00E83D19" w:rsidRPr="00883D5E" w:rsidRDefault="00E83D19" w:rsidP="00E83D19">
      <w:pPr>
        <w:pStyle w:val="UBAFussnoten"/>
      </w:pPr>
      <w:r>
        <w:rPr>
          <w:rStyle w:val="Funotenzeichen"/>
        </w:rPr>
        <w:footnoteRef/>
      </w:r>
      <w:r>
        <w:t xml:space="preserve"> </w:t>
      </w:r>
      <w:r>
        <w:tab/>
        <w:t xml:space="preserve">Verordnung (EG) Nr. 1272/2008 des Europäischen Parlaments und des Rates vom 16. Dezember 2008 über die Einstufung, Kennzeichnung und Verpackung von Stoffen und Gemischen, zur Änderung und Aufhebung der Richtlinien 67/548/EWG und 1999/45/EG und zur Änderung der Verordnung (EG) Nr. 1907/2006, </w:t>
      </w:r>
      <w:proofErr w:type="spellStart"/>
      <w:r>
        <w:t>ABl.</w:t>
      </w:r>
      <w:proofErr w:type="spellEnd"/>
      <w:r>
        <w:t xml:space="preserve"> L 353 vom 31.12.2008, S. 1</w:t>
      </w:r>
    </w:p>
  </w:footnote>
  <w:footnote w:id="10">
    <w:p w14:paraId="673D07C8" w14:textId="77777777" w:rsidR="00E83D19" w:rsidRDefault="00E83D19" w:rsidP="00E83D19">
      <w:pPr>
        <w:pStyle w:val="UBAFussnoten"/>
      </w:pPr>
      <w:r>
        <w:rPr>
          <w:rStyle w:val="Funotenzeichen"/>
        </w:rPr>
        <w:footnoteRef/>
      </w:r>
      <w:r>
        <w:t xml:space="preserve"> </w:t>
      </w:r>
      <w:r>
        <w:tab/>
        <w:t xml:space="preserve">Oberhalb der Berücksichtigungsgrenzwerte für das Sicherheitsdatenblatt </w:t>
      </w:r>
    </w:p>
  </w:footnote>
  <w:footnote w:id="11">
    <w:p w14:paraId="35DE65DA" w14:textId="77777777" w:rsidR="00691D40" w:rsidRDefault="00691D40" w:rsidP="00691D40">
      <w:pPr>
        <w:pStyle w:val="UBAFussnoten"/>
      </w:pPr>
      <w:r>
        <w:rPr>
          <w:rStyle w:val="Funotenzeichen"/>
        </w:rPr>
        <w:footnoteRef/>
      </w:r>
      <w:r>
        <w:t xml:space="preserve"> </w:t>
      </w:r>
      <w:r>
        <w:tab/>
      </w:r>
      <w:r w:rsidRPr="0055507D">
        <w:t>Ausgenommen Titandioxid, da sich die Einstufung nur auf einatembare Stäube bezieht.</w:t>
      </w:r>
    </w:p>
  </w:footnote>
  <w:footnote w:id="12">
    <w:p w14:paraId="1915771A" w14:textId="77777777" w:rsidR="00BE565C" w:rsidRDefault="00BE565C" w:rsidP="00BE565C">
      <w:pPr>
        <w:pStyle w:val="UBAFussnoten"/>
      </w:pPr>
      <w:r>
        <w:rPr>
          <w:rStyle w:val="Funotenzeichen"/>
        </w:rPr>
        <w:footnoteRef/>
      </w:r>
      <w:r>
        <w:t xml:space="preserve"> </w:t>
      </w:r>
      <w:r>
        <w:tab/>
      </w:r>
      <w:r w:rsidRPr="005F7271">
        <w:t>Kunststoffe - Sortenspezifische Identifizierung und Kennzeichnung von Kunststoff-Formteilen</w:t>
      </w:r>
      <w:r>
        <w:t xml:space="preserve"> (ISO 11469) </w:t>
      </w:r>
      <w:r w:rsidRPr="007E4D79">
        <w:t>legt ein System zur einheitlichen Kennzeichnung von Formteilen fest, die aus Kunststoffen hergestellt wurden, Das Kennzeichnungssystem soll die Identifizierung von Kunststoff-Formteilen zum Zweck der Handhabung, der Rückgewinnung oder der Entsorgung unterstützen.</w:t>
      </w:r>
    </w:p>
  </w:footnote>
  <w:footnote w:id="13">
    <w:p w14:paraId="2B835232" w14:textId="77777777" w:rsidR="00BE565C" w:rsidRDefault="00BE565C" w:rsidP="00BE565C">
      <w:pPr>
        <w:pStyle w:val="UBAFussnoten"/>
      </w:pPr>
      <w:r>
        <w:rPr>
          <w:rStyle w:val="Funotenzeichen"/>
        </w:rPr>
        <w:footnoteRef/>
      </w:r>
      <w:r>
        <w:t xml:space="preserve"> </w:t>
      </w:r>
      <w:r>
        <w:tab/>
      </w:r>
      <w:r w:rsidRPr="00AA0B71">
        <w:t>Eine unabhängige fachkundige Stelle ist:</w:t>
      </w:r>
      <w:r>
        <w:t xml:space="preserve"> </w:t>
      </w:r>
      <w:r w:rsidRPr="004F69D2">
        <w:t>ein/e unabhängige/r Umweltgutachter*in gemäß § 9 des Umweltauditgesetzes für den Zulassungsbereich 38 (Recycling, Abfallbeseitigung)</w:t>
      </w:r>
      <w:r>
        <w:t>,</w:t>
      </w:r>
      <w:r w:rsidRPr="004F69D2">
        <w:t xml:space="preserve"> oder</w:t>
      </w:r>
      <w:r>
        <w:t xml:space="preserve">; </w:t>
      </w:r>
      <w:r w:rsidRPr="0074480E">
        <w:t>ein/e öffentlich bestellte/r Sachverständige/r gemäß § 36 der Gewerbeordnung für die Sachgebiete Abfallverwertung, Abfalltechnik, Kunststoffrecycling, Kunststofftechnik bzw. Verpackungsentsorgung</w:t>
      </w:r>
      <w:r>
        <w:t xml:space="preserve">, </w:t>
      </w:r>
      <w:r w:rsidRPr="0074480E">
        <w:t>oder</w:t>
      </w:r>
      <w:r>
        <w:t xml:space="preserve">; </w:t>
      </w:r>
      <w:r w:rsidRPr="00DD2608">
        <w:t>ein/e Umweltgutachter*in gemäß Art. 2 Nr. 20 Verordnung (EG) Nr. 1221/2009. Handelt es sich dabei um Umweltgutachter-Organisationen (also nicht um natürliche Personen), sind die verantwortlichen Personen für die Durchführung der Prüfung von der Organisation gesondert zu benennen.</w:t>
      </w:r>
    </w:p>
  </w:footnote>
  <w:footnote w:id="14">
    <w:p w14:paraId="3DADBC0A" w14:textId="77777777" w:rsidR="00BE565C" w:rsidRDefault="00BE565C" w:rsidP="00BE565C">
      <w:pPr>
        <w:pStyle w:val="UBAFussnoten"/>
      </w:pPr>
      <w:r>
        <w:rPr>
          <w:rStyle w:val="Funotenzeichen"/>
        </w:rPr>
        <w:footnoteRef/>
      </w:r>
      <w:r>
        <w:t xml:space="preserve"> </w:t>
      </w:r>
      <w:r w:rsidRPr="00AA0E6D">
        <w:t>Bundes-Bodenschutz- und Altlastenverordnung vom 9. Juli 2021 (B</w:t>
      </w:r>
      <w:r>
        <w:t>undesgesetzblatt</w:t>
      </w:r>
      <w:r w:rsidRPr="00AA0E6D">
        <w:t xml:space="preserve"> I</w:t>
      </w:r>
      <w:r>
        <w:t>,</w:t>
      </w:r>
      <w:r w:rsidRPr="00AA0E6D">
        <w:t xml:space="preserve"> S. 2598, 2716)</w:t>
      </w:r>
      <w:r>
        <w:t>.</w:t>
      </w:r>
    </w:p>
  </w:footnote>
  <w:footnote w:id="15">
    <w:p w14:paraId="7FCD28A7" w14:textId="77777777" w:rsidR="00AE533C" w:rsidRDefault="00AE533C" w:rsidP="00AE533C">
      <w:pPr>
        <w:pStyle w:val="UBAFussnoten"/>
      </w:pPr>
      <w:r>
        <w:rPr>
          <w:rStyle w:val="Funotenzeichen"/>
        </w:rPr>
        <w:footnoteRef/>
      </w:r>
      <w:r>
        <w:t xml:space="preserve"> </w:t>
      </w:r>
      <w:r>
        <w:tab/>
      </w:r>
      <w:r w:rsidRPr="00B3752D">
        <w:t>In Anlehnung an die Spielzeug-R</w:t>
      </w:r>
      <w:r>
        <w:t>ichtlinie 2009/48/EG</w:t>
      </w:r>
      <w:r w:rsidRPr="00B3752D">
        <w:t xml:space="preserve"> und unter Berücksichtigung der aktualisierten Stellungnahme</w:t>
      </w:r>
      <w:r>
        <w:t xml:space="preserve"> Nr. 034/2012 des BfR vom 10. August 2012 „Gesundheitliche Risiken durch Schwermetalle aus Spielzeug“, </w:t>
      </w:r>
      <w:hyperlink r:id="rId1" w:history="1">
        <w:r w:rsidRPr="00AE533C">
          <w:t>https://www.bfr.bund.de/cm/343/gesundheitliche-risiken-durch-schwermetalle-aus-spielzeug.pdf</w:t>
        </w:r>
      </w:hyperlink>
      <w:r>
        <w:t xml:space="preserve">, zuletzt geprüft am 10.04.2025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98CC7" w14:textId="77777777" w:rsidR="00BE73A1" w:rsidRDefault="003213E9" w:rsidP="00DC6B8F">
    <w:pPr>
      <w:pStyle w:val="Kopfzeile"/>
    </w:pPr>
    <w:r w:rsidRPr="004B3601">
      <w:rPr>
        <w:b/>
      </w:rPr>
      <w:t>UBA Texte</w:t>
    </w:r>
    <w:r>
      <w:t xml:space="preserve"> </w:t>
    </w:r>
    <w:r w:rsidRPr="0084338A">
      <w:t xml:space="preserve">Kopfzeile: </w:t>
    </w:r>
    <w:proofErr w:type="gramStart"/>
    <w:r w:rsidRPr="0084338A">
      <w:t xml:space="preserve">bitte </w:t>
    </w:r>
    <w:r>
      <w:t xml:space="preserve"> </w:t>
    </w:r>
    <w:r w:rsidRPr="0084338A">
      <w:t>Namen</w:t>
    </w:r>
    <w:proofErr w:type="gramEnd"/>
    <w:r w:rsidRPr="0084338A">
      <w:t xml:space="preserve"> des Projektes / Berichtes eintragen (evtl. in Kurzform)</w:t>
    </w:r>
  </w:p>
  <w:p w14:paraId="515A61B1" w14:textId="77777777" w:rsidR="00C34BD1" w:rsidRDefault="00C34B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5BC3E" w14:textId="340E86CA" w:rsidR="00C34BD1" w:rsidRPr="00BE28DD" w:rsidRDefault="00FA4D2B" w:rsidP="00664772">
    <w:pPr>
      <w:pStyle w:val="Kopfzeile"/>
      <w:rPr>
        <w:sz w:val="14"/>
      </w:rPr>
    </w:pPr>
    <w:r w:rsidRPr="00FA4D2B">
      <w:t>Anbieterfragebogen zur umweltf</w:t>
    </w:r>
    <w:r>
      <w:t xml:space="preserve">reundlichen </w:t>
    </w:r>
    <w:r w:rsidR="00F9464C">
      <w:t xml:space="preserve">öffentlichen </w:t>
    </w:r>
    <w:r>
      <w:t xml:space="preserve">Beschaffung </w:t>
    </w:r>
    <w:sdt>
      <w:sdtPr>
        <w:id w:val="258036152"/>
        <w:placeholder>
          <w:docPart w:val="EE8AC5C56FBF45DCA6903D009E9B61DA"/>
        </w:placeholder>
      </w:sdtPr>
      <w:sdtContent>
        <w:r w:rsidR="000A7F50">
          <w:t>von</w:t>
        </w:r>
      </w:sdtContent>
    </w:sdt>
    <w:r w:rsidR="000A7F50">
      <w:t xml:space="preserve"> </w:t>
    </w:r>
    <w:r w:rsidR="00664772">
      <w:t>Recycling-Kunststoffen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17B56" w14:textId="77777777" w:rsidR="000A7F50" w:rsidRDefault="000A7F5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0887D5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EE845F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8350F62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31A8466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69FA179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1AD6E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22BDB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52DA7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2C4FA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DA4E900E"/>
    <w:lvl w:ilvl="0">
      <w:start w:val="1"/>
      <w:numFmt w:val="lowerLetter"/>
      <w:pStyle w:val="Aufzhlungszeichen"/>
      <w:lvlText w:val="%1)"/>
      <w:lvlJc w:val="left"/>
      <w:pPr>
        <w:tabs>
          <w:tab w:val="num" w:pos="720"/>
        </w:tabs>
        <w:ind w:left="720" w:hanging="360"/>
      </w:pPr>
      <w:rPr>
        <w:rFonts w:hint="default"/>
      </w:rPr>
    </w:lvl>
  </w:abstractNum>
  <w:abstractNum w:abstractNumId="10" w15:restartNumberingAfterBreak="0">
    <w:nsid w:val="01DF71B5"/>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1F544BD"/>
    <w:multiLevelType w:val="hybridMultilevel"/>
    <w:tmpl w:val="96E420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24C5DF1"/>
    <w:multiLevelType w:val="multilevel"/>
    <w:tmpl w:val="006C7E32"/>
    <w:lvl w:ilvl="0">
      <w:start w:val="1"/>
      <w:numFmt w:val="decimal"/>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3" w15:restartNumberingAfterBreak="0">
    <w:nsid w:val="05CA4C71"/>
    <w:multiLevelType w:val="multilevel"/>
    <w:tmpl w:val="335EE4B6"/>
    <w:styleLink w:val="UBAberschriften"/>
    <w:lvl w:ilvl="0">
      <w:start w:val="1"/>
      <w:numFmt w:val="decimal"/>
      <w:pStyle w:val="UBAUeberschrift1"/>
      <w:lvlText w:val="%1"/>
      <w:lvlJc w:val="left"/>
      <w:pPr>
        <w:ind w:left="432" w:hanging="432"/>
      </w:pPr>
      <w:rPr>
        <w:rFonts w:asciiTheme="majorHAnsi" w:hAnsiTheme="majorHAnsi" w:hint="default"/>
        <w:b/>
        <w:color w:val="009BD5" w:themeColor="accent1"/>
        <w:sz w:val="36"/>
      </w:rPr>
    </w:lvl>
    <w:lvl w:ilvl="1">
      <w:start w:val="1"/>
      <w:numFmt w:val="decimal"/>
      <w:pStyle w:val="UBAUeberschrift2"/>
      <w:lvlText w:val="%1.%2"/>
      <w:lvlJc w:val="left"/>
      <w:pPr>
        <w:ind w:left="576" w:hanging="576"/>
      </w:pPr>
      <w:rPr>
        <w:rFonts w:asciiTheme="majorHAnsi" w:hAnsiTheme="majorHAnsi" w:hint="default"/>
        <w:b/>
        <w:bCs w:val="0"/>
        <w:i w:val="0"/>
        <w:iCs w:val="0"/>
        <w:caps w:val="0"/>
        <w:smallCaps w:val="0"/>
        <w:strike w:val="0"/>
        <w:dstrike w:val="0"/>
        <w:vanish w:val="0"/>
        <w:color w:val="auto"/>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UBAUeberschrift3"/>
      <w:lvlText w:val="%1.%2.%3"/>
      <w:lvlJc w:val="left"/>
      <w:pPr>
        <w:ind w:left="720" w:hanging="720"/>
      </w:pPr>
      <w:rPr>
        <w:rFonts w:asciiTheme="majorHAnsi" w:hAnsiTheme="majorHAnsi" w:hint="default"/>
        <w:b/>
        <w:sz w:val="24"/>
      </w:rPr>
    </w:lvl>
    <w:lvl w:ilvl="3">
      <w:start w:val="1"/>
      <w:numFmt w:val="decimal"/>
      <w:pStyle w:val="UBAUeberschrift4"/>
      <w:lvlText w:val="%1.%2.%3.%4"/>
      <w:lvlJc w:val="left"/>
      <w:pPr>
        <w:ind w:left="864" w:hanging="864"/>
      </w:pPr>
      <w:rPr>
        <w:rFonts w:asciiTheme="majorHAnsi" w:hAnsiTheme="majorHAnsi" w:hint="default"/>
        <w:b/>
        <w:sz w:val="22"/>
      </w:rPr>
    </w:lvl>
    <w:lvl w:ilvl="4">
      <w:start w:val="1"/>
      <w:numFmt w:val="decimal"/>
      <w:pStyle w:val="UBAUeberschrift5"/>
      <w:lvlText w:val="%1.%2.%3.%4.%5"/>
      <w:lvlJc w:val="left"/>
      <w:pPr>
        <w:ind w:left="1004" w:hanging="1004"/>
      </w:pPr>
      <w:rPr>
        <w:rFonts w:asciiTheme="majorHAnsi" w:hAnsiTheme="majorHAnsi" w:hint="default"/>
        <w:b/>
        <w:i w:val="0"/>
        <w:color w:val="auto"/>
        <w:sz w:val="22"/>
      </w:rPr>
    </w:lvl>
    <w:lvl w:ilvl="5">
      <w:start w:val="1"/>
      <w:numFmt w:val="decimal"/>
      <w:pStyle w:val="UBAUeberschrift6"/>
      <w:lvlText w:val="%1.%2.%3.%4.%5.%6"/>
      <w:lvlJc w:val="left"/>
      <w:pPr>
        <w:ind w:left="1152" w:hanging="1152"/>
      </w:pPr>
      <w:rPr>
        <w:rFonts w:asciiTheme="majorHAnsi" w:hAnsiTheme="majorHAnsi" w:hint="default"/>
        <w:b w:val="0"/>
        <w:i/>
        <w:color w:val="auto"/>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05EB30AF"/>
    <w:multiLevelType w:val="multilevel"/>
    <w:tmpl w:val="C4B010D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0D94296B"/>
    <w:multiLevelType w:val="hybridMultilevel"/>
    <w:tmpl w:val="C1F444B0"/>
    <w:lvl w:ilvl="0" w:tplc="546641C0">
      <w:start w:val="1"/>
      <w:numFmt w:val="decimal"/>
      <w:lvlText w:val="%1."/>
      <w:lvlJc w:val="left"/>
      <w:pPr>
        <w:ind w:left="666" w:hanging="360"/>
      </w:pPr>
      <w:rPr>
        <w:rFonts w:hint="default"/>
      </w:rPr>
    </w:lvl>
    <w:lvl w:ilvl="1" w:tplc="04070019" w:tentative="1">
      <w:start w:val="1"/>
      <w:numFmt w:val="lowerLetter"/>
      <w:lvlText w:val="%2."/>
      <w:lvlJc w:val="left"/>
      <w:pPr>
        <w:ind w:left="1386" w:hanging="360"/>
      </w:pPr>
    </w:lvl>
    <w:lvl w:ilvl="2" w:tplc="0407001B" w:tentative="1">
      <w:start w:val="1"/>
      <w:numFmt w:val="lowerRoman"/>
      <w:lvlText w:val="%3."/>
      <w:lvlJc w:val="right"/>
      <w:pPr>
        <w:ind w:left="2106" w:hanging="180"/>
      </w:pPr>
    </w:lvl>
    <w:lvl w:ilvl="3" w:tplc="0407000F" w:tentative="1">
      <w:start w:val="1"/>
      <w:numFmt w:val="decimal"/>
      <w:lvlText w:val="%4."/>
      <w:lvlJc w:val="left"/>
      <w:pPr>
        <w:ind w:left="2826" w:hanging="360"/>
      </w:pPr>
    </w:lvl>
    <w:lvl w:ilvl="4" w:tplc="04070019" w:tentative="1">
      <w:start w:val="1"/>
      <w:numFmt w:val="lowerLetter"/>
      <w:lvlText w:val="%5."/>
      <w:lvlJc w:val="left"/>
      <w:pPr>
        <w:ind w:left="3546" w:hanging="360"/>
      </w:pPr>
    </w:lvl>
    <w:lvl w:ilvl="5" w:tplc="0407001B" w:tentative="1">
      <w:start w:val="1"/>
      <w:numFmt w:val="lowerRoman"/>
      <w:lvlText w:val="%6."/>
      <w:lvlJc w:val="right"/>
      <w:pPr>
        <w:ind w:left="4266" w:hanging="180"/>
      </w:pPr>
    </w:lvl>
    <w:lvl w:ilvl="6" w:tplc="0407000F" w:tentative="1">
      <w:start w:val="1"/>
      <w:numFmt w:val="decimal"/>
      <w:lvlText w:val="%7."/>
      <w:lvlJc w:val="left"/>
      <w:pPr>
        <w:ind w:left="4986" w:hanging="360"/>
      </w:pPr>
    </w:lvl>
    <w:lvl w:ilvl="7" w:tplc="04070019" w:tentative="1">
      <w:start w:val="1"/>
      <w:numFmt w:val="lowerLetter"/>
      <w:lvlText w:val="%8."/>
      <w:lvlJc w:val="left"/>
      <w:pPr>
        <w:ind w:left="5706" w:hanging="360"/>
      </w:pPr>
    </w:lvl>
    <w:lvl w:ilvl="8" w:tplc="0407001B" w:tentative="1">
      <w:start w:val="1"/>
      <w:numFmt w:val="lowerRoman"/>
      <w:lvlText w:val="%9."/>
      <w:lvlJc w:val="right"/>
      <w:pPr>
        <w:ind w:left="6426" w:hanging="180"/>
      </w:pPr>
    </w:lvl>
  </w:abstractNum>
  <w:abstractNum w:abstractNumId="16" w15:restartNumberingAfterBreak="0">
    <w:nsid w:val="11453FB7"/>
    <w:multiLevelType w:val="multilevel"/>
    <w:tmpl w:val="E486AAA4"/>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175D1189"/>
    <w:multiLevelType w:val="hybridMultilevel"/>
    <w:tmpl w:val="7FE4C35A"/>
    <w:lvl w:ilvl="0" w:tplc="09FA297E">
      <w:start w:val="1"/>
      <w:numFmt w:val="bullet"/>
      <w:lvlText w:val="►"/>
      <w:lvlJc w:val="left"/>
      <w:pPr>
        <w:ind w:left="360" w:hanging="360"/>
      </w:pPr>
      <w:rPr>
        <w:rFonts w:ascii="Arial" w:hAnsi="Arial" w:hint="default"/>
        <w:sz w:val="16"/>
      </w:rPr>
    </w:lvl>
    <w:lvl w:ilvl="1" w:tplc="C47AF86A">
      <w:start w:val="1"/>
      <w:numFmt w:val="decimal"/>
      <w:lvlText w:val="%2."/>
      <w:lvlJc w:val="left"/>
      <w:pPr>
        <w:tabs>
          <w:tab w:val="num" w:pos="1083"/>
        </w:tabs>
        <w:ind w:left="1083" w:hanging="360"/>
      </w:pPr>
      <w:rPr>
        <w:rFonts w:hint="default"/>
      </w:rPr>
    </w:lvl>
    <w:lvl w:ilvl="2" w:tplc="04070005">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18" w15:restartNumberingAfterBreak="0">
    <w:nsid w:val="1EE56ED3"/>
    <w:multiLevelType w:val="hybridMultilevel"/>
    <w:tmpl w:val="C3A413C6"/>
    <w:lvl w:ilvl="0" w:tplc="04070001">
      <w:start w:val="1"/>
      <w:numFmt w:val="bullet"/>
      <w:lvlText w:val=""/>
      <w:lvlJc w:val="left"/>
      <w:pPr>
        <w:ind w:left="884" w:hanging="360"/>
      </w:pPr>
      <w:rPr>
        <w:rFonts w:ascii="Symbol" w:hAnsi="Symbol" w:hint="default"/>
      </w:rPr>
    </w:lvl>
    <w:lvl w:ilvl="1" w:tplc="04070003" w:tentative="1">
      <w:start w:val="1"/>
      <w:numFmt w:val="bullet"/>
      <w:lvlText w:val="o"/>
      <w:lvlJc w:val="left"/>
      <w:pPr>
        <w:ind w:left="1604" w:hanging="360"/>
      </w:pPr>
      <w:rPr>
        <w:rFonts w:ascii="Courier New" w:hAnsi="Courier New" w:cs="Courier New" w:hint="default"/>
      </w:rPr>
    </w:lvl>
    <w:lvl w:ilvl="2" w:tplc="04070005" w:tentative="1">
      <w:start w:val="1"/>
      <w:numFmt w:val="bullet"/>
      <w:lvlText w:val=""/>
      <w:lvlJc w:val="left"/>
      <w:pPr>
        <w:ind w:left="2324" w:hanging="360"/>
      </w:pPr>
      <w:rPr>
        <w:rFonts w:ascii="Wingdings" w:hAnsi="Wingdings" w:hint="default"/>
      </w:rPr>
    </w:lvl>
    <w:lvl w:ilvl="3" w:tplc="04070001" w:tentative="1">
      <w:start w:val="1"/>
      <w:numFmt w:val="bullet"/>
      <w:lvlText w:val=""/>
      <w:lvlJc w:val="left"/>
      <w:pPr>
        <w:ind w:left="3044" w:hanging="360"/>
      </w:pPr>
      <w:rPr>
        <w:rFonts w:ascii="Symbol" w:hAnsi="Symbol" w:hint="default"/>
      </w:rPr>
    </w:lvl>
    <w:lvl w:ilvl="4" w:tplc="04070003" w:tentative="1">
      <w:start w:val="1"/>
      <w:numFmt w:val="bullet"/>
      <w:lvlText w:val="o"/>
      <w:lvlJc w:val="left"/>
      <w:pPr>
        <w:ind w:left="3764" w:hanging="360"/>
      </w:pPr>
      <w:rPr>
        <w:rFonts w:ascii="Courier New" w:hAnsi="Courier New" w:cs="Courier New" w:hint="default"/>
      </w:rPr>
    </w:lvl>
    <w:lvl w:ilvl="5" w:tplc="04070005" w:tentative="1">
      <w:start w:val="1"/>
      <w:numFmt w:val="bullet"/>
      <w:lvlText w:val=""/>
      <w:lvlJc w:val="left"/>
      <w:pPr>
        <w:ind w:left="4484" w:hanging="360"/>
      </w:pPr>
      <w:rPr>
        <w:rFonts w:ascii="Wingdings" w:hAnsi="Wingdings" w:hint="default"/>
      </w:rPr>
    </w:lvl>
    <w:lvl w:ilvl="6" w:tplc="04070001" w:tentative="1">
      <w:start w:val="1"/>
      <w:numFmt w:val="bullet"/>
      <w:lvlText w:val=""/>
      <w:lvlJc w:val="left"/>
      <w:pPr>
        <w:ind w:left="5204" w:hanging="360"/>
      </w:pPr>
      <w:rPr>
        <w:rFonts w:ascii="Symbol" w:hAnsi="Symbol" w:hint="default"/>
      </w:rPr>
    </w:lvl>
    <w:lvl w:ilvl="7" w:tplc="04070003" w:tentative="1">
      <w:start w:val="1"/>
      <w:numFmt w:val="bullet"/>
      <w:lvlText w:val="o"/>
      <w:lvlJc w:val="left"/>
      <w:pPr>
        <w:ind w:left="5924" w:hanging="360"/>
      </w:pPr>
      <w:rPr>
        <w:rFonts w:ascii="Courier New" w:hAnsi="Courier New" w:cs="Courier New" w:hint="default"/>
      </w:rPr>
    </w:lvl>
    <w:lvl w:ilvl="8" w:tplc="04070005" w:tentative="1">
      <w:start w:val="1"/>
      <w:numFmt w:val="bullet"/>
      <w:lvlText w:val=""/>
      <w:lvlJc w:val="left"/>
      <w:pPr>
        <w:ind w:left="6644" w:hanging="360"/>
      </w:pPr>
      <w:rPr>
        <w:rFonts w:ascii="Wingdings" w:hAnsi="Wingdings" w:hint="default"/>
      </w:rPr>
    </w:lvl>
  </w:abstractNum>
  <w:abstractNum w:abstractNumId="19" w15:restartNumberingAfterBreak="0">
    <w:nsid w:val="25F96EE1"/>
    <w:multiLevelType w:val="hybridMultilevel"/>
    <w:tmpl w:val="F4ECA674"/>
    <w:lvl w:ilvl="0" w:tplc="04070001">
      <w:start w:val="1"/>
      <w:numFmt w:val="bullet"/>
      <w:lvlText w:val=""/>
      <w:lvlJc w:val="left"/>
      <w:pPr>
        <w:ind w:left="1026" w:hanging="360"/>
      </w:pPr>
      <w:rPr>
        <w:rFonts w:ascii="Symbol" w:hAnsi="Symbol" w:hint="default"/>
      </w:rPr>
    </w:lvl>
    <w:lvl w:ilvl="1" w:tplc="04070003" w:tentative="1">
      <w:start w:val="1"/>
      <w:numFmt w:val="bullet"/>
      <w:lvlText w:val="o"/>
      <w:lvlJc w:val="left"/>
      <w:pPr>
        <w:ind w:left="1746" w:hanging="360"/>
      </w:pPr>
      <w:rPr>
        <w:rFonts w:ascii="Courier New" w:hAnsi="Courier New" w:cs="Courier New" w:hint="default"/>
      </w:rPr>
    </w:lvl>
    <w:lvl w:ilvl="2" w:tplc="04070005" w:tentative="1">
      <w:start w:val="1"/>
      <w:numFmt w:val="bullet"/>
      <w:lvlText w:val=""/>
      <w:lvlJc w:val="left"/>
      <w:pPr>
        <w:ind w:left="2466" w:hanging="360"/>
      </w:pPr>
      <w:rPr>
        <w:rFonts w:ascii="Wingdings" w:hAnsi="Wingdings" w:hint="default"/>
      </w:rPr>
    </w:lvl>
    <w:lvl w:ilvl="3" w:tplc="04070001" w:tentative="1">
      <w:start w:val="1"/>
      <w:numFmt w:val="bullet"/>
      <w:lvlText w:val=""/>
      <w:lvlJc w:val="left"/>
      <w:pPr>
        <w:ind w:left="3186" w:hanging="360"/>
      </w:pPr>
      <w:rPr>
        <w:rFonts w:ascii="Symbol" w:hAnsi="Symbol" w:hint="default"/>
      </w:rPr>
    </w:lvl>
    <w:lvl w:ilvl="4" w:tplc="04070003" w:tentative="1">
      <w:start w:val="1"/>
      <w:numFmt w:val="bullet"/>
      <w:lvlText w:val="o"/>
      <w:lvlJc w:val="left"/>
      <w:pPr>
        <w:ind w:left="3906" w:hanging="360"/>
      </w:pPr>
      <w:rPr>
        <w:rFonts w:ascii="Courier New" w:hAnsi="Courier New" w:cs="Courier New" w:hint="default"/>
      </w:rPr>
    </w:lvl>
    <w:lvl w:ilvl="5" w:tplc="04070005" w:tentative="1">
      <w:start w:val="1"/>
      <w:numFmt w:val="bullet"/>
      <w:lvlText w:val=""/>
      <w:lvlJc w:val="left"/>
      <w:pPr>
        <w:ind w:left="4626" w:hanging="360"/>
      </w:pPr>
      <w:rPr>
        <w:rFonts w:ascii="Wingdings" w:hAnsi="Wingdings" w:hint="default"/>
      </w:rPr>
    </w:lvl>
    <w:lvl w:ilvl="6" w:tplc="04070001" w:tentative="1">
      <w:start w:val="1"/>
      <w:numFmt w:val="bullet"/>
      <w:lvlText w:val=""/>
      <w:lvlJc w:val="left"/>
      <w:pPr>
        <w:ind w:left="5346" w:hanging="360"/>
      </w:pPr>
      <w:rPr>
        <w:rFonts w:ascii="Symbol" w:hAnsi="Symbol" w:hint="default"/>
      </w:rPr>
    </w:lvl>
    <w:lvl w:ilvl="7" w:tplc="04070003" w:tentative="1">
      <w:start w:val="1"/>
      <w:numFmt w:val="bullet"/>
      <w:lvlText w:val="o"/>
      <w:lvlJc w:val="left"/>
      <w:pPr>
        <w:ind w:left="6066" w:hanging="360"/>
      </w:pPr>
      <w:rPr>
        <w:rFonts w:ascii="Courier New" w:hAnsi="Courier New" w:cs="Courier New" w:hint="default"/>
      </w:rPr>
    </w:lvl>
    <w:lvl w:ilvl="8" w:tplc="04070005" w:tentative="1">
      <w:start w:val="1"/>
      <w:numFmt w:val="bullet"/>
      <w:lvlText w:val=""/>
      <w:lvlJc w:val="left"/>
      <w:pPr>
        <w:ind w:left="6786" w:hanging="360"/>
      </w:pPr>
      <w:rPr>
        <w:rFonts w:ascii="Wingdings" w:hAnsi="Wingdings" w:hint="default"/>
      </w:rPr>
    </w:lvl>
  </w:abstractNum>
  <w:abstractNum w:abstractNumId="20" w15:restartNumberingAfterBreak="0">
    <w:nsid w:val="2BE05954"/>
    <w:multiLevelType w:val="hybridMultilevel"/>
    <w:tmpl w:val="A1F4833C"/>
    <w:lvl w:ilvl="0" w:tplc="64F6A6BA">
      <w:start w:val="1"/>
      <w:numFmt w:val="lowerLetter"/>
      <w:lvlText w:val="%1)"/>
      <w:lvlJc w:val="left"/>
      <w:pPr>
        <w:ind w:left="666" w:hanging="360"/>
      </w:pPr>
      <w:rPr>
        <w:rFonts w:hint="default"/>
      </w:rPr>
    </w:lvl>
    <w:lvl w:ilvl="1" w:tplc="04070019" w:tentative="1">
      <w:start w:val="1"/>
      <w:numFmt w:val="lowerLetter"/>
      <w:lvlText w:val="%2."/>
      <w:lvlJc w:val="left"/>
      <w:pPr>
        <w:ind w:left="1386" w:hanging="360"/>
      </w:pPr>
    </w:lvl>
    <w:lvl w:ilvl="2" w:tplc="0407001B" w:tentative="1">
      <w:start w:val="1"/>
      <w:numFmt w:val="lowerRoman"/>
      <w:lvlText w:val="%3."/>
      <w:lvlJc w:val="right"/>
      <w:pPr>
        <w:ind w:left="2106" w:hanging="180"/>
      </w:pPr>
    </w:lvl>
    <w:lvl w:ilvl="3" w:tplc="0407000F" w:tentative="1">
      <w:start w:val="1"/>
      <w:numFmt w:val="decimal"/>
      <w:lvlText w:val="%4."/>
      <w:lvlJc w:val="left"/>
      <w:pPr>
        <w:ind w:left="2826" w:hanging="360"/>
      </w:pPr>
    </w:lvl>
    <w:lvl w:ilvl="4" w:tplc="04070019" w:tentative="1">
      <w:start w:val="1"/>
      <w:numFmt w:val="lowerLetter"/>
      <w:lvlText w:val="%5."/>
      <w:lvlJc w:val="left"/>
      <w:pPr>
        <w:ind w:left="3546" w:hanging="360"/>
      </w:pPr>
    </w:lvl>
    <w:lvl w:ilvl="5" w:tplc="0407001B" w:tentative="1">
      <w:start w:val="1"/>
      <w:numFmt w:val="lowerRoman"/>
      <w:lvlText w:val="%6."/>
      <w:lvlJc w:val="right"/>
      <w:pPr>
        <w:ind w:left="4266" w:hanging="180"/>
      </w:pPr>
    </w:lvl>
    <w:lvl w:ilvl="6" w:tplc="0407000F" w:tentative="1">
      <w:start w:val="1"/>
      <w:numFmt w:val="decimal"/>
      <w:lvlText w:val="%7."/>
      <w:lvlJc w:val="left"/>
      <w:pPr>
        <w:ind w:left="4986" w:hanging="360"/>
      </w:pPr>
    </w:lvl>
    <w:lvl w:ilvl="7" w:tplc="04070019" w:tentative="1">
      <w:start w:val="1"/>
      <w:numFmt w:val="lowerLetter"/>
      <w:lvlText w:val="%8."/>
      <w:lvlJc w:val="left"/>
      <w:pPr>
        <w:ind w:left="5706" w:hanging="360"/>
      </w:pPr>
    </w:lvl>
    <w:lvl w:ilvl="8" w:tplc="0407001B" w:tentative="1">
      <w:start w:val="1"/>
      <w:numFmt w:val="lowerRoman"/>
      <w:lvlText w:val="%9."/>
      <w:lvlJc w:val="right"/>
      <w:pPr>
        <w:ind w:left="6426" w:hanging="180"/>
      </w:pPr>
    </w:lvl>
  </w:abstractNum>
  <w:abstractNum w:abstractNumId="21" w15:restartNumberingAfterBreak="0">
    <w:nsid w:val="30F31983"/>
    <w:multiLevelType w:val="hybridMultilevel"/>
    <w:tmpl w:val="7FEC1AD0"/>
    <w:lvl w:ilvl="0" w:tplc="20F0DBAA">
      <w:start w:val="1"/>
      <w:numFmt w:val="decimal"/>
      <w:pStyle w:val="Aufzhlunga"/>
      <w:lvlText w:val="%1."/>
      <w:lvlJc w:val="left"/>
      <w:pPr>
        <w:ind w:left="644" w:hanging="360"/>
      </w:pPr>
      <w:rPr>
        <w:rFonts w:hint="default"/>
      </w:rPr>
    </w:lvl>
    <w:lvl w:ilvl="1" w:tplc="04070019" w:tentative="1">
      <w:start w:val="1"/>
      <w:numFmt w:val="lowerLetter"/>
      <w:lvlText w:val="%2."/>
      <w:lvlJc w:val="left"/>
      <w:pPr>
        <w:ind w:left="1797" w:hanging="360"/>
      </w:pPr>
    </w:lvl>
    <w:lvl w:ilvl="2" w:tplc="0407001B" w:tentative="1">
      <w:start w:val="1"/>
      <w:numFmt w:val="lowerRoman"/>
      <w:lvlText w:val="%3."/>
      <w:lvlJc w:val="right"/>
      <w:pPr>
        <w:ind w:left="2517" w:hanging="180"/>
      </w:pPr>
    </w:lvl>
    <w:lvl w:ilvl="3" w:tplc="0407000F" w:tentative="1">
      <w:start w:val="1"/>
      <w:numFmt w:val="decimal"/>
      <w:lvlText w:val="%4."/>
      <w:lvlJc w:val="left"/>
      <w:pPr>
        <w:ind w:left="3237" w:hanging="360"/>
      </w:pPr>
    </w:lvl>
    <w:lvl w:ilvl="4" w:tplc="04070019" w:tentative="1">
      <w:start w:val="1"/>
      <w:numFmt w:val="lowerLetter"/>
      <w:lvlText w:val="%5."/>
      <w:lvlJc w:val="left"/>
      <w:pPr>
        <w:ind w:left="3957" w:hanging="360"/>
      </w:pPr>
    </w:lvl>
    <w:lvl w:ilvl="5" w:tplc="0407001B" w:tentative="1">
      <w:start w:val="1"/>
      <w:numFmt w:val="lowerRoman"/>
      <w:lvlText w:val="%6."/>
      <w:lvlJc w:val="right"/>
      <w:pPr>
        <w:ind w:left="4677" w:hanging="180"/>
      </w:pPr>
    </w:lvl>
    <w:lvl w:ilvl="6" w:tplc="0407000F" w:tentative="1">
      <w:start w:val="1"/>
      <w:numFmt w:val="decimal"/>
      <w:lvlText w:val="%7."/>
      <w:lvlJc w:val="left"/>
      <w:pPr>
        <w:ind w:left="5397" w:hanging="360"/>
      </w:pPr>
    </w:lvl>
    <w:lvl w:ilvl="7" w:tplc="04070019" w:tentative="1">
      <w:start w:val="1"/>
      <w:numFmt w:val="lowerLetter"/>
      <w:lvlText w:val="%8."/>
      <w:lvlJc w:val="left"/>
      <w:pPr>
        <w:ind w:left="6117" w:hanging="360"/>
      </w:pPr>
    </w:lvl>
    <w:lvl w:ilvl="8" w:tplc="0407001B" w:tentative="1">
      <w:start w:val="1"/>
      <w:numFmt w:val="lowerRoman"/>
      <w:lvlText w:val="%9."/>
      <w:lvlJc w:val="right"/>
      <w:pPr>
        <w:ind w:left="6837" w:hanging="180"/>
      </w:pPr>
    </w:lvl>
  </w:abstractNum>
  <w:abstractNum w:abstractNumId="22" w15:restartNumberingAfterBreak="0">
    <w:nsid w:val="3BD50E44"/>
    <w:multiLevelType w:val="hybridMultilevel"/>
    <w:tmpl w:val="EAE62CFC"/>
    <w:lvl w:ilvl="0" w:tplc="31969FEE">
      <w:start w:val="8"/>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FF549E3"/>
    <w:multiLevelType w:val="hybridMultilevel"/>
    <w:tmpl w:val="0A2A2706"/>
    <w:lvl w:ilvl="0" w:tplc="12C08BA6">
      <w:start w:val="8"/>
      <w:numFmt w:val="bullet"/>
      <w:lvlText w:val=""/>
      <w:lvlJc w:val="left"/>
      <w:pPr>
        <w:ind w:left="720" w:hanging="360"/>
      </w:pPr>
      <w:rPr>
        <w:rFonts w:ascii="Wingdings" w:eastAsiaTheme="minorEastAsia"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1330AFD"/>
    <w:multiLevelType w:val="hybridMultilevel"/>
    <w:tmpl w:val="8FDECA1C"/>
    <w:lvl w:ilvl="0" w:tplc="04070001">
      <w:start w:val="1"/>
      <w:numFmt w:val="bullet"/>
      <w:lvlText w:val=""/>
      <w:lvlJc w:val="left"/>
      <w:pPr>
        <w:ind w:left="1026" w:hanging="360"/>
      </w:pPr>
      <w:rPr>
        <w:rFonts w:ascii="Symbol" w:hAnsi="Symbol" w:hint="default"/>
      </w:rPr>
    </w:lvl>
    <w:lvl w:ilvl="1" w:tplc="04070003" w:tentative="1">
      <w:start w:val="1"/>
      <w:numFmt w:val="bullet"/>
      <w:lvlText w:val="o"/>
      <w:lvlJc w:val="left"/>
      <w:pPr>
        <w:ind w:left="1746" w:hanging="360"/>
      </w:pPr>
      <w:rPr>
        <w:rFonts w:ascii="Courier New" w:hAnsi="Courier New" w:cs="Courier New" w:hint="default"/>
      </w:rPr>
    </w:lvl>
    <w:lvl w:ilvl="2" w:tplc="04070005" w:tentative="1">
      <w:start w:val="1"/>
      <w:numFmt w:val="bullet"/>
      <w:lvlText w:val=""/>
      <w:lvlJc w:val="left"/>
      <w:pPr>
        <w:ind w:left="2466" w:hanging="360"/>
      </w:pPr>
      <w:rPr>
        <w:rFonts w:ascii="Wingdings" w:hAnsi="Wingdings" w:hint="default"/>
      </w:rPr>
    </w:lvl>
    <w:lvl w:ilvl="3" w:tplc="04070001" w:tentative="1">
      <w:start w:val="1"/>
      <w:numFmt w:val="bullet"/>
      <w:lvlText w:val=""/>
      <w:lvlJc w:val="left"/>
      <w:pPr>
        <w:ind w:left="3186" w:hanging="360"/>
      </w:pPr>
      <w:rPr>
        <w:rFonts w:ascii="Symbol" w:hAnsi="Symbol" w:hint="default"/>
      </w:rPr>
    </w:lvl>
    <w:lvl w:ilvl="4" w:tplc="04070003" w:tentative="1">
      <w:start w:val="1"/>
      <w:numFmt w:val="bullet"/>
      <w:lvlText w:val="o"/>
      <w:lvlJc w:val="left"/>
      <w:pPr>
        <w:ind w:left="3906" w:hanging="360"/>
      </w:pPr>
      <w:rPr>
        <w:rFonts w:ascii="Courier New" w:hAnsi="Courier New" w:cs="Courier New" w:hint="default"/>
      </w:rPr>
    </w:lvl>
    <w:lvl w:ilvl="5" w:tplc="04070005" w:tentative="1">
      <w:start w:val="1"/>
      <w:numFmt w:val="bullet"/>
      <w:lvlText w:val=""/>
      <w:lvlJc w:val="left"/>
      <w:pPr>
        <w:ind w:left="4626" w:hanging="360"/>
      </w:pPr>
      <w:rPr>
        <w:rFonts w:ascii="Wingdings" w:hAnsi="Wingdings" w:hint="default"/>
      </w:rPr>
    </w:lvl>
    <w:lvl w:ilvl="6" w:tplc="04070001" w:tentative="1">
      <w:start w:val="1"/>
      <w:numFmt w:val="bullet"/>
      <w:lvlText w:val=""/>
      <w:lvlJc w:val="left"/>
      <w:pPr>
        <w:ind w:left="5346" w:hanging="360"/>
      </w:pPr>
      <w:rPr>
        <w:rFonts w:ascii="Symbol" w:hAnsi="Symbol" w:hint="default"/>
      </w:rPr>
    </w:lvl>
    <w:lvl w:ilvl="7" w:tplc="04070003" w:tentative="1">
      <w:start w:val="1"/>
      <w:numFmt w:val="bullet"/>
      <w:lvlText w:val="o"/>
      <w:lvlJc w:val="left"/>
      <w:pPr>
        <w:ind w:left="6066" w:hanging="360"/>
      </w:pPr>
      <w:rPr>
        <w:rFonts w:ascii="Courier New" w:hAnsi="Courier New" w:cs="Courier New" w:hint="default"/>
      </w:rPr>
    </w:lvl>
    <w:lvl w:ilvl="8" w:tplc="04070005" w:tentative="1">
      <w:start w:val="1"/>
      <w:numFmt w:val="bullet"/>
      <w:lvlText w:val=""/>
      <w:lvlJc w:val="left"/>
      <w:pPr>
        <w:ind w:left="6786" w:hanging="360"/>
      </w:pPr>
      <w:rPr>
        <w:rFonts w:ascii="Wingdings" w:hAnsi="Wingdings" w:hint="default"/>
      </w:rPr>
    </w:lvl>
  </w:abstractNum>
  <w:abstractNum w:abstractNumId="25" w15:restartNumberingAfterBreak="0">
    <w:nsid w:val="5BB04874"/>
    <w:multiLevelType w:val="multilevel"/>
    <w:tmpl w:val="F25E804A"/>
    <w:lvl w:ilvl="0">
      <w:start w:val="1"/>
      <w:numFmt w:val="bullet"/>
      <w:pStyle w:val="UBAListePfeile"/>
      <w:lvlText w:val="►"/>
      <w:lvlJc w:val="left"/>
      <w:pPr>
        <w:ind w:left="357" w:hanging="357"/>
      </w:pPr>
      <w:rPr>
        <w:rFonts w:ascii="Arial" w:hAnsi="Arial" w:hint="default"/>
        <w:color w:val="005F85" w:themeColor="accent2"/>
        <w:sz w:val="20"/>
      </w:rPr>
    </w:lvl>
    <w:lvl w:ilvl="1">
      <w:start w:val="1"/>
      <w:numFmt w:val="bullet"/>
      <w:lvlText w:val=""/>
      <w:lvlJc w:val="left"/>
      <w:pPr>
        <w:ind w:left="714" w:hanging="357"/>
      </w:pPr>
      <w:rPr>
        <w:rFonts w:ascii="Wingdings" w:hAnsi="Wingdings" w:hint="default"/>
        <w:color w:val="005F85" w:themeColor="accent2"/>
        <w:sz w:val="16"/>
      </w:rPr>
    </w:lvl>
    <w:lvl w:ilvl="2">
      <w:start w:val="1"/>
      <w:numFmt w:val="bullet"/>
      <w:lvlText w:val=""/>
      <w:lvlJc w:val="left"/>
      <w:pPr>
        <w:ind w:left="1071" w:hanging="357"/>
      </w:pPr>
      <w:rPr>
        <w:rFonts w:ascii="Wingdings" w:hAnsi="Wingdings" w:hint="default"/>
        <w:sz w:val="16"/>
      </w:rPr>
    </w:lvl>
    <w:lvl w:ilvl="3">
      <w:start w:val="1"/>
      <w:numFmt w:val="bullet"/>
      <w:lvlText w:val="─"/>
      <w:lvlJc w:val="left"/>
      <w:pPr>
        <w:ind w:left="1428" w:hanging="357"/>
      </w:pPr>
      <w:rPr>
        <w:rFonts w:ascii="Cambria" w:hAnsi="Cambria" w:hint="default"/>
        <w:b/>
        <w:i w:val="0"/>
        <w:sz w:val="24"/>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357"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6" w15:restartNumberingAfterBreak="0">
    <w:nsid w:val="69647C31"/>
    <w:multiLevelType w:val="hybridMultilevel"/>
    <w:tmpl w:val="0D2495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E6D11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76CF2CF3"/>
    <w:multiLevelType w:val="hybridMultilevel"/>
    <w:tmpl w:val="1960EE56"/>
    <w:lvl w:ilvl="0" w:tplc="F72C07E0">
      <w:start w:val="8"/>
      <w:numFmt w:val="bullet"/>
      <w:pStyle w:val="Aufzhlung"/>
      <w:lvlText w:val="-"/>
      <w:lvlJc w:val="left"/>
      <w:pPr>
        <w:ind w:left="360" w:hanging="360"/>
      </w:pPr>
      <w:rPr>
        <w:rFonts w:ascii="Calibri" w:eastAsiaTheme="minorEastAsia" w:hAnsi="Calibri" w:cs="Calibri" w:hint="default"/>
        <w:sz w:val="16"/>
      </w:rPr>
    </w:lvl>
    <w:lvl w:ilvl="1" w:tplc="FFFFFFFF">
      <w:start w:val="1"/>
      <w:numFmt w:val="decimal"/>
      <w:lvlText w:val="%2."/>
      <w:lvlJc w:val="left"/>
      <w:pPr>
        <w:tabs>
          <w:tab w:val="num" w:pos="1083"/>
        </w:tabs>
        <w:ind w:left="1083" w:hanging="360"/>
      </w:pPr>
      <w:rPr>
        <w:rFonts w:hint="default"/>
      </w:rPr>
    </w:lvl>
    <w:lvl w:ilvl="2" w:tplc="FFFFFFFF">
      <w:start w:val="1"/>
      <w:numFmt w:val="bullet"/>
      <w:lvlText w:val=""/>
      <w:lvlJc w:val="left"/>
      <w:pPr>
        <w:tabs>
          <w:tab w:val="num" w:pos="1803"/>
        </w:tabs>
        <w:ind w:left="1803" w:hanging="360"/>
      </w:pPr>
      <w:rPr>
        <w:rFonts w:ascii="Wingdings" w:hAnsi="Wingdings" w:hint="default"/>
      </w:rPr>
    </w:lvl>
    <w:lvl w:ilvl="3" w:tplc="FFFFFFFF" w:tentative="1">
      <w:start w:val="1"/>
      <w:numFmt w:val="bullet"/>
      <w:lvlText w:val=""/>
      <w:lvlJc w:val="left"/>
      <w:pPr>
        <w:tabs>
          <w:tab w:val="num" w:pos="2523"/>
        </w:tabs>
        <w:ind w:left="2523" w:hanging="360"/>
      </w:pPr>
      <w:rPr>
        <w:rFonts w:ascii="Symbol" w:hAnsi="Symbol" w:hint="default"/>
      </w:rPr>
    </w:lvl>
    <w:lvl w:ilvl="4" w:tplc="FFFFFFFF" w:tentative="1">
      <w:start w:val="1"/>
      <w:numFmt w:val="bullet"/>
      <w:lvlText w:val="o"/>
      <w:lvlJc w:val="left"/>
      <w:pPr>
        <w:tabs>
          <w:tab w:val="num" w:pos="3243"/>
        </w:tabs>
        <w:ind w:left="3243" w:hanging="360"/>
      </w:pPr>
      <w:rPr>
        <w:rFonts w:ascii="Courier New" w:hAnsi="Courier New" w:cs="Courier New" w:hint="default"/>
      </w:rPr>
    </w:lvl>
    <w:lvl w:ilvl="5" w:tplc="FFFFFFFF" w:tentative="1">
      <w:start w:val="1"/>
      <w:numFmt w:val="bullet"/>
      <w:lvlText w:val=""/>
      <w:lvlJc w:val="left"/>
      <w:pPr>
        <w:tabs>
          <w:tab w:val="num" w:pos="3963"/>
        </w:tabs>
        <w:ind w:left="3963" w:hanging="360"/>
      </w:pPr>
      <w:rPr>
        <w:rFonts w:ascii="Wingdings" w:hAnsi="Wingdings" w:hint="default"/>
      </w:rPr>
    </w:lvl>
    <w:lvl w:ilvl="6" w:tplc="FFFFFFFF" w:tentative="1">
      <w:start w:val="1"/>
      <w:numFmt w:val="bullet"/>
      <w:lvlText w:val=""/>
      <w:lvlJc w:val="left"/>
      <w:pPr>
        <w:tabs>
          <w:tab w:val="num" w:pos="4683"/>
        </w:tabs>
        <w:ind w:left="4683" w:hanging="360"/>
      </w:pPr>
      <w:rPr>
        <w:rFonts w:ascii="Symbol" w:hAnsi="Symbol" w:hint="default"/>
      </w:rPr>
    </w:lvl>
    <w:lvl w:ilvl="7" w:tplc="FFFFFFFF" w:tentative="1">
      <w:start w:val="1"/>
      <w:numFmt w:val="bullet"/>
      <w:lvlText w:val="o"/>
      <w:lvlJc w:val="left"/>
      <w:pPr>
        <w:tabs>
          <w:tab w:val="num" w:pos="5403"/>
        </w:tabs>
        <w:ind w:left="5403" w:hanging="360"/>
      </w:pPr>
      <w:rPr>
        <w:rFonts w:ascii="Courier New" w:hAnsi="Courier New" w:cs="Courier New" w:hint="default"/>
      </w:rPr>
    </w:lvl>
    <w:lvl w:ilvl="8" w:tplc="FFFFFFFF" w:tentative="1">
      <w:start w:val="1"/>
      <w:numFmt w:val="bullet"/>
      <w:lvlText w:val=""/>
      <w:lvlJc w:val="left"/>
      <w:pPr>
        <w:tabs>
          <w:tab w:val="num" w:pos="6123"/>
        </w:tabs>
        <w:ind w:left="6123" w:hanging="360"/>
      </w:pPr>
      <w:rPr>
        <w:rFonts w:ascii="Wingdings" w:hAnsi="Wingdings" w:hint="default"/>
      </w:rPr>
    </w:lvl>
  </w:abstractNum>
  <w:num w:numId="1" w16cid:durableId="428550630">
    <w:abstractNumId w:val="9"/>
  </w:num>
  <w:num w:numId="2" w16cid:durableId="1480416894">
    <w:abstractNumId w:val="17"/>
  </w:num>
  <w:num w:numId="3" w16cid:durableId="1472746903">
    <w:abstractNumId w:val="7"/>
  </w:num>
  <w:num w:numId="4" w16cid:durableId="145057189">
    <w:abstractNumId w:val="6"/>
  </w:num>
  <w:num w:numId="5" w16cid:durableId="486046533">
    <w:abstractNumId w:val="5"/>
  </w:num>
  <w:num w:numId="6" w16cid:durableId="448553274">
    <w:abstractNumId w:val="4"/>
  </w:num>
  <w:num w:numId="7" w16cid:durableId="173306473">
    <w:abstractNumId w:val="8"/>
  </w:num>
  <w:num w:numId="8" w16cid:durableId="1356611634">
    <w:abstractNumId w:val="3"/>
  </w:num>
  <w:num w:numId="9" w16cid:durableId="433091756">
    <w:abstractNumId w:val="2"/>
  </w:num>
  <w:num w:numId="10" w16cid:durableId="1332948497">
    <w:abstractNumId w:val="1"/>
  </w:num>
  <w:num w:numId="11" w16cid:durableId="2034720245">
    <w:abstractNumId w:val="0"/>
  </w:num>
  <w:num w:numId="12" w16cid:durableId="1576821422">
    <w:abstractNumId w:val="16"/>
  </w:num>
  <w:num w:numId="13" w16cid:durableId="131945554">
    <w:abstractNumId w:val="10"/>
  </w:num>
  <w:num w:numId="14" w16cid:durableId="1827437215">
    <w:abstractNumId w:val="27"/>
  </w:num>
  <w:num w:numId="15" w16cid:durableId="658577748">
    <w:abstractNumId w:val="21"/>
  </w:num>
  <w:num w:numId="16" w16cid:durableId="1477264015">
    <w:abstractNumId w:val="12"/>
  </w:num>
  <w:num w:numId="17" w16cid:durableId="137647356">
    <w:abstractNumId w:val="14"/>
  </w:num>
  <w:num w:numId="18" w16cid:durableId="2059817158">
    <w:abstractNumId w:val="17"/>
    <w:lvlOverride w:ilvl="0">
      <w:startOverride w:val="1"/>
    </w:lvlOverride>
  </w:num>
  <w:num w:numId="19" w16cid:durableId="122819584">
    <w:abstractNumId w:val="11"/>
  </w:num>
  <w:num w:numId="20" w16cid:durableId="1743722209">
    <w:abstractNumId w:val="23"/>
  </w:num>
  <w:num w:numId="21" w16cid:durableId="801385262">
    <w:abstractNumId w:val="13"/>
  </w:num>
  <w:num w:numId="22" w16cid:durableId="1563130489">
    <w:abstractNumId w:val="25"/>
  </w:num>
  <w:num w:numId="23" w16cid:durableId="790245159">
    <w:abstractNumId w:val="20"/>
  </w:num>
  <w:num w:numId="24" w16cid:durableId="1362821340">
    <w:abstractNumId w:val="19"/>
  </w:num>
  <w:num w:numId="25" w16cid:durableId="986394881">
    <w:abstractNumId w:val="24"/>
  </w:num>
  <w:num w:numId="26" w16cid:durableId="346635291">
    <w:abstractNumId w:val="18"/>
  </w:num>
  <w:num w:numId="27" w16cid:durableId="257518378">
    <w:abstractNumId w:val="26"/>
  </w:num>
  <w:num w:numId="28" w16cid:durableId="1203401676">
    <w:abstractNumId w:val="15"/>
  </w:num>
  <w:num w:numId="29" w16cid:durableId="82773596">
    <w:abstractNumId w:val="22"/>
  </w:num>
  <w:num w:numId="30" w16cid:durableId="2114860556">
    <w:abstractNumId w:val="21"/>
    <w:lvlOverride w:ilvl="0">
      <w:startOverride w:val="1"/>
    </w:lvlOverride>
  </w:num>
  <w:num w:numId="31" w16cid:durableId="655307965">
    <w:abstractNumId w:val="21"/>
  </w:num>
  <w:num w:numId="32" w16cid:durableId="437942871">
    <w:abstractNumId w:val="21"/>
    <w:lvlOverride w:ilvl="0">
      <w:startOverride w:val="1"/>
    </w:lvlOverride>
  </w:num>
  <w:num w:numId="33" w16cid:durableId="1014841035">
    <w:abstractNumId w:val="21"/>
    <w:lvlOverride w:ilvl="0">
      <w:startOverride w:val="1"/>
    </w:lvlOverride>
  </w:num>
  <w:num w:numId="34" w16cid:durableId="1582913648">
    <w:abstractNumId w:val="21"/>
    <w:lvlOverride w:ilvl="0">
      <w:startOverride w:val="1"/>
    </w:lvlOverride>
  </w:num>
  <w:num w:numId="35" w16cid:durableId="1818183380">
    <w:abstractNumId w:val="21"/>
  </w:num>
  <w:num w:numId="36" w16cid:durableId="1434083617">
    <w:abstractNumId w:val="21"/>
    <w:lvlOverride w:ilvl="0">
      <w:startOverride w:val="1"/>
    </w:lvlOverride>
  </w:num>
  <w:num w:numId="37" w16cid:durableId="315231243">
    <w:abstractNumId w:val="21"/>
    <w:lvlOverride w:ilvl="0">
      <w:startOverride w:val="1"/>
    </w:lvlOverride>
  </w:num>
  <w:num w:numId="38" w16cid:durableId="253324119">
    <w:abstractNumId w:val="21"/>
    <w:lvlOverride w:ilvl="0">
      <w:startOverride w:val="1"/>
    </w:lvlOverride>
  </w:num>
  <w:num w:numId="39" w16cid:durableId="1955400128">
    <w:abstractNumId w:val="21"/>
    <w:lvlOverride w:ilvl="0">
      <w:startOverride w:val="1"/>
    </w:lvlOverride>
  </w:num>
  <w:num w:numId="40" w16cid:durableId="589315425">
    <w:abstractNumId w:val="21"/>
    <w:lvlOverride w:ilvl="0">
      <w:startOverride w:val="1"/>
    </w:lvlOverride>
  </w:num>
  <w:num w:numId="41" w16cid:durableId="1777869575">
    <w:abstractNumId w:val="21"/>
    <w:lvlOverride w:ilvl="0">
      <w:startOverride w:val="1"/>
    </w:lvlOverride>
  </w:num>
  <w:num w:numId="42" w16cid:durableId="2003652863">
    <w:abstractNumId w:val="21"/>
    <w:lvlOverride w:ilvl="0">
      <w:startOverride w:val="1"/>
    </w:lvlOverride>
  </w:num>
  <w:num w:numId="43" w16cid:durableId="12221829">
    <w:abstractNumId w:val="17"/>
  </w:num>
  <w:num w:numId="44" w16cid:durableId="641736476">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4096" w:nlCheck="1" w:checkStyle="0"/>
  <w:activeWritingStyle w:appName="MSWord" w:lang="de-DE" w:vendorID="64" w:dllVersion="0" w:nlCheck="1" w:checkStyle="0"/>
  <w:activeWritingStyle w:appName="MSWord" w:lang="en-GB" w:vendorID="64" w:dllVersion="0" w:nlCheck="1" w:checkStyle="0"/>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ocumentProtection w:edit="readOnly" w:formatting="1" w:enforcement="0"/>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EA8"/>
    <w:rsid w:val="000014B9"/>
    <w:rsid w:val="00002264"/>
    <w:rsid w:val="00002982"/>
    <w:rsid w:val="00016BED"/>
    <w:rsid w:val="00017CD1"/>
    <w:rsid w:val="0002188A"/>
    <w:rsid w:val="00021D7C"/>
    <w:rsid w:val="000226CF"/>
    <w:rsid w:val="00022C17"/>
    <w:rsid w:val="00023AB6"/>
    <w:rsid w:val="00025AE7"/>
    <w:rsid w:val="0002776D"/>
    <w:rsid w:val="00036554"/>
    <w:rsid w:val="00041401"/>
    <w:rsid w:val="000426FA"/>
    <w:rsid w:val="000429B6"/>
    <w:rsid w:val="00043854"/>
    <w:rsid w:val="00045257"/>
    <w:rsid w:val="00053469"/>
    <w:rsid w:val="00054006"/>
    <w:rsid w:val="00056FCF"/>
    <w:rsid w:val="00060C20"/>
    <w:rsid w:val="0006347E"/>
    <w:rsid w:val="00063A9E"/>
    <w:rsid w:val="000654B0"/>
    <w:rsid w:val="00065B9E"/>
    <w:rsid w:val="000660D1"/>
    <w:rsid w:val="000702F2"/>
    <w:rsid w:val="000705BD"/>
    <w:rsid w:val="00076A92"/>
    <w:rsid w:val="00081512"/>
    <w:rsid w:val="000827F7"/>
    <w:rsid w:val="000842CD"/>
    <w:rsid w:val="00084F43"/>
    <w:rsid w:val="000A0D87"/>
    <w:rsid w:val="000A142E"/>
    <w:rsid w:val="000A2AEC"/>
    <w:rsid w:val="000A2D77"/>
    <w:rsid w:val="000A7F50"/>
    <w:rsid w:val="000B1053"/>
    <w:rsid w:val="000B3537"/>
    <w:rsid w:val="000C0D0C"/>
    <w:rsid w:val="000C4C90"/>
    <w:rsid w:val="000C58DB"/>
    <w:rsid w:val="000D3E52"/>
    <w:rsid w:val="000E39F4"/>
    <w:rsid w:val="000E73D8"/>
    <w:rsid w:val="000F56FA"/>
    <w:rsid w:val="000F7099"/>
    <w:rsid w:val="00104492"/>
    <w:rsid w:val="00105B09"/>
    <w:rsid w:val="00106D38"/>
    <w:rsid w:val="00110B8C"/>
    <w:rsid w:val="00112720"/>
    <w:rsid w:val="00114A3B"/>
    <w:rsid w:val="00114FA1"/>
    <w:rsid w:val="001176BF"/>
    <w:rsid w:val="0012279B"/>
    <w:rsid w:val="00124874"/>
    <w:rsid w:val="0012761F"/>
    <w:rsid w:val="00130741"/>
    <w:rsid w:val="00132129"/>
    <w:rsid w:val="001344DD"/>
    <w:rsid w:val="001367A8"/>
    <w:rsid w:val="001368D5"/>
    <w:rsid w:val="001377DF"/>
    <w:rsid w:val="001378E9"/>
    <w:rsid w:val="00142AF6"/>
    <w:rsid w:val="00147E6F"/>
    <w:rsid w:val="00157B4B"/>
    <w:rsid w:val="00161A1E"/>
    <w:rsid w:val="0017055C"/>
    <w:rsid w:val="00174FBA"/>
    <w:rsid w:val="00175CBD"/>
    <w:rsid w:val="0019062B"/>
    <w:rsid w:val="001906D1"/>
    <w:rsid w:val="00192C9A"/>
    <w:rsid w:val="00196F24"/>
    <w:rsid w:val="001A1FBF"/>
    <w:rsid w:val="001A6171"/>
    <w:rsid w:val="001A7E3D"/>
    <w:rsid w:val="001B62A8"/>
    <w:rsid w:val="001B7416"/>
    <w:rsid w:val="001D3AEF"/>
    <w:rsid w:val="001D429F"/>
    <w:rsid w:val="001D5163"/>
    <w:rsid w:val="001D698A"/>
    <w:rsid w:val="001E73B8"/>
    <w:rsid w:val="0020054C"/>
    <w:rsid w:val="002077B8"/>
    <w:rsid w:val="0021007B"/>
    <w:rsid w:val="002132C6"/>
    <w:rsid w:val="00215146"/>
    <w:rsid w:val="0021669C"/>
    <w:rsid w:val="00216D9B"/>
    <w:rsid w:val="0022128F"/>
    <w:rsid w:val="00223DCA"/>
    <w:rsid w:val="00226178"/>
    <w:rsid w:val="002354D5"/>
    <w:rsid w:val="0024656D"/>
    <w:rsid w:val="002515D6"/>
    <w:rsid w:val="002557A4"/>
    <w:rsid w:val="00261C0B"/>
    <w:rsid w:val="00262EA0"/>
    <w:rsid w:val="00265C46"/>
    <w:rsid w:val="00267224"/>
    <w:rsid w:val="00267CFE"/>
    <w:rsid w:val="00271325"/>
    <w:rsid w:val="0027312D"/>
    <w:rsid w:val="00274927"/>
    <w:rsid w:val="0027585A"/>
    <w:rsid w:val="00277CDF"/>
    <w:rsid w:val="00282C0D"/>
    <w:rsid w:val="00282E71"/>
    <w:rsid w:val="0028514B"/>
    <w:rsid w:val="002855E9"/>
    <w:rsid w:val="0029144D"/>
    <w:rsid w:val="002946A5"/>
    <w:rsid w:val="002974C4"/>
    <w:rsid w:val="002A2959"/>
    <w:rsid w:val="002A312E"/>
    <w:rsid w:val="002B089A"/>
    <w:rsid w:val="002B2FA9"/>
    <w:rsid w:val="002B3003"/>
    <w:rsid w:val="002B36AF"/>
    <w:rsid w:val="002B4CE7"/>
    <w:rsid w:val="002C2F22"/>
    <w:rsid w:val="002E04BB"/>
    <w:rsid w:val="002E0B77"/>
    <w:rsid w:val="002E459F"/>
    <w:rsid w:val="002E5C7E"/>
    <w:rsid w:val="002E78BD"/>
    <w:rsid w:val="002F169C"/>
    <w:rsid w:val="002F3414"/>
    <w:rsid w:val="002F41F4"/>
    <w:rsid w:val="002F4D18"/>
    <w:rsid w:val="0030621E"/>
    <w:rsid w:val="00307A87"/>
    <w:rsid w:val="0031224A"/>
    <w:rsid w:val="0031280A"/>
    <w:rsid w:val="003134C5"/>
    <w:rsid w:val="00315FA9"/>
    <w:rsid w:val="00316802"/>
    <w:rsid w:val="00320C68"/>
    <w:rsid w:val="003213E9"/>
    <w:rsid w:val="003239BF"/>
    <w:rsid w:val="003254FE"/>
    <w:rsid w:val="003259E6"/>
    <w:rsid w:val="003279BC"/>
    <w:rsid w:val="0033258B"/>
    <w:rsid w:val="00337070"/>
    <w:rsid w:val="00342EA8"/>
    <w:rsid w:val="00344ABB"/>
    <w:rsid w:val="003465DA"/>
    <w:rsid w:val="0034736B"/>
    <w:rsid w:val="003501FE"/>
    <w:rsid w:val="00351F0B"/>
    <w:rsid w:val="00354911"/>
    <w:rsid w:val="00355E1A"/>
    <w:rsid w:val="00357F26"/>
    <w:rsid w:val="00371B20"/>
    <w:rsid w:val="003752CB"/>
    <w:rsid w:val="00377A3F"/>
    <w:rsid w:val="0039150E"/>
    <w:rsid w:val="00392349"/>
    <w:rsid w:val="003923B2"/>
    <w:rsid w:val="003924F5"/>
    <w:rsid w:val="003948F4"/>
    <w:rsid w:val="00395DD9"/>
    <w:rsid w:val="003A688D"/>
    <w:rsid w:val="003B22B2"/>
    <w:rsid w:val="003B3898"/>
    <w:rsid w:val="003B6048"/>
    <w:rsid w:val="003B7B3F"/>
    <w:rsid w:val="003B7C80"/>
    <w:rsid w:val="003B7E4A"/>
    <w:rsid w:val="003B7F0D"/>
    <w:rsid w:val="003C1937"/>
    <w:rsid w:val="003C401E"/>
    <w:rsid w:val="003C5285"/>
    <w:rsid w:val="003D0FEE"/>
    <w:rsid w:val="003E1B5D"/>
    <w:rsid w:val="003E71E1"/>
    <w:rsid w:val="003F05AC"/>
    <w:rsid w:val="003F10E8"/>
    <w:rsid w:val="003F1535"/>
    <w:rsid w:val="003F6F6F"/>
    <w:rsid w:val="003F77D0"/>
    <w:rsid w:val="00400815"/>
    <w:rsid w:val="00400A3F"/>
    <w:rsid w:val="00403830"/>
    <w:rsid w:val="00411582"/>
    <w:rsid w:val="0042538C"/>
    <w:rsid w:val="0043178E"/>
    <w:rsid w:val="00431FBC"/>
    <w:rsid w:val="00436B22"/>
    <w:rsid w:val="00437EC7"/>
    <w:rsid w:val="00447356"/>
    <w:rsid w:val="004475D2"/>
    <w:rsid w:val="004515D4"/>
    <w:rsid w:val="004575B2"/>
    <w:rsid w:val="004606FF"/>
    <w:rsid w:val="00470B0A"/>
    <w:rsid w:val="004801D5"/>
    <w:rsid w:val="004802AD"/>
    <w:rsid w:val="00480457"/>
    <w:rsid w:val="00480694"/>
    <w:rsid w:val="00487A04"/>
    <w:rsid w:val="0049685E"/>
    <w:rsid w:val="004A3728"/>
    <w:rsid w:val="004B0B35"/>
    <w:rsid w:val="004B1214"/>
    <w:rsid w:val="004B1654"/>
    <w:rsid w:val="004B3601"/>
    <w:rsid w:val="004B529B"/>
    <w:rsid w:val="004B5E42"/>
    <w:rsid w:val="004C0C95"/>
    <w:rsid w:val="004C1FE2"/>
    <w:rsid w:val="004C317B"/>
    <w:rsid w:val="004C3931"/>
    <w:rsid w:val="004C3DF3"/>
    <w:rsid w:val="004C5078"/>
    <w:rsid w:val="004D012E"/>
    <w:rsid w:val="004D1D02"/>
    <w:rsid w:val="004D2466"/>
    <w:rsid w:val="004D5B9B"/>
    <w:rsid w:val="004D78E6"/>
    <w:rsid w:val="004E34D2"/>
    <w:rsid w:val="004E5392"/>
    <w:rsid w:val="004F09E7"/>
    <w:rsid w:val="004F5534"/>
    <w:rsid w:val="004F5675"/>
    <w:rsid w:val="00500280"/>
    <w:rsid w:val="00501735"/>
    <w:rsid w:val="00503599"/>
    <w:rsid w:val="00503823"/>
    <w:rsid w:val="005058C7"/>
    <w:rsid w:val="00513AD3"/>
    <w:rsid w:val="00515253"/>
    <w:rsid w:val="00520F2F"/>
    <w:rsid w:val="00521BFD"/>
    <w:rsid w:val="00523730"/>
    <w:rsid w:val="00530F41"/>
    <w:rsid w:val="005352D6"/>
    <w:rsid w:val="005362F0"/>
    <w:rsid w:val="0053652A"/>
    <w:rsid w:val="0054231E"/>
    <w:rsid w:val="00546201"/>
    <w:rsid w:val="0055084B"/>
    <w:rsid w:val="00552E98"/>
    <w:rsid w:val="00556FDA"/>
    <w:rsid w:val="00563840"/>
    <w:rsid w:val="00566277"/>
    <w:rsid w:val="00566DB8"/>
    <w:rsid w:val="00572706"/>
    <w:rsid w:val="00581304"/>
    <w:rsid w:val="00592C30"/>
    <w:rsid w:val="005946F1"/>
    <w:rsid w:val="00594A1C"/>
    <w:rsid w:val="005963C0"/>
    <w:rsid w:val="005A0872"/>
    <w:rsid w:val="005A7364"/>
    <w:rsid w:val="005B0553"/>
    <w:rsid w:val="005B230D"/>
    <w:rsid w:val="005B36CD"/>
    <w:rsid w:val="005B7270"/>
    <w:rsid w:val="005C261B"/>
    <w:rsid w:val="005D05C2"/>
    <w:rsid w:val="005D0A96"/>
    <w:rsid w:val="005D3EF8"/>
    <w:rsid w:val="005D473C"/>
    <w:rsid w:val="005D48A7"/>
    <w:rsid w:val="005D64E1"/>
    <w:rsid w:val="005E66FF"/>
    <w:rsid w:val="005F12F5"/>
    <w:rsid w:val="00600F33"/>
    <w:rsid w:val="00603889"/>
    <w:rsid w:val="00604B13"/>
    <w:rsid w:val="0060585E"/>
    <w:rsid w:val="006109CE"/>
    <w:rsid w:val="00615609"/>
    <w:rsid w:val="00615764"/>
    <w:rsid w:val="00615B3C"/>
    <w:rsid w:val="00616189"/>
    <w:rsid w:val="00624C8C"/>
    <w:rsid w:val="00650D11"/>
    <w:rsid w:val="00651B20"/>
    <w:rsid w:val="00652380"/>
    <w:rsid w:val="00654264"/>
    <w:rsid w:val="00660CB5"/>
    <w:rsid w:val="00662EA2"/>
    <w:rsid w:val="00664772"/>
    <w:rsid w:val="006654E0"/>
    <w:rsid w:val="006676E1"/>
    <w:rsid w:val="006701EE"/>
    <w:rsid w:val="0067218C"/>
    <w:rsid w:val="00687E0E"/>
    <w:rsid w:val="00691D40"/>
    <w:rsid w:val="00695FFD"/>
    <w:rsid w:val="006B13BE"/>
    <w:rsid w:val="006B2186"/>
    <w:rsid w:val="006B4484"/>
    <w:rsid w:val="006C4469"/>
    <w:rsid w:val="006C49BB"/>
    <w:rsid w:val="006C6EF3"/>
    <w:rsid w:val="006D1B59"/>
    <w:rsid w:val="006D2E1E"/>
    <w:rsid w:val="006D37AC"/>
    <w:rsid w:val="006E1440"/>
    <w:rsid w:val="006E269B"/>
    <w:rsid w:val="006E55EE"/>
    <w:rsid w:val="006E564A"/>
    <w:rsid w:val="006F04B8"/>
    <w:rsid w:val="006F6529"/>
    <w:rsid w:val="0070027C"/>
    <w:rsid w:val="0070219B"/>
    <w:rsid w:val="00707A79"/>
    <w:rsid w:val="0071078D"/>
    <w:rsid w:val="00711A3C"/>
    <w:rsid w:val="00717A89"/>
    <w:rsid w:val="00724FEC"/>
    <w:rsid w:val="007270B6"/>
    <w:rsid w:val="007276A7"/>
    <w:rsid w:val="0073275B"/>
    <w:rsid w:val="0073734B"/>
    <w:rsid w:val="00737E68"/>
    <w:rsid w:val="007407A3"/>
    <w:rsid w:val="00740F7E"/>
    <w:rsid w:val="0075008D"/>
    <w:rsid w:val="00750522"/>
    <w:rsid w:val="00750C73"/>
    <w:rsid w:val="00750D91"/>
    <w:rsid w:val="00755C50"/>
    <w:rsid w:val="0075777F"/>
    <w:rsid w:val="007656A9"/>
    <w:rsid w:val="00765837"/>
    <w:rsid w:val="00765C74"/>
    <w:rsid w:val="00766A24"/>
    <w:rsid w:val="00774B19"/>
    <w:rsid w:val="0077799E"/>
    <w:rsid w:val="00783A9C"/>
    <w:rsid w:val="00787C4D"/>
    <w:rsid w:val="00796EDC"/>
    <w:rsid w:val="007B1CBA"/>
    <w:rsid w:val="007B7936"/>
    <w:rsid w:val="007C471E"/>
    <w:rsid w:val="007D1E11"/>
    <w:rsid w:val="007D4F0F"/>
    <w:rsid w:val="007E55F3"/>
    <w:rsid w:val="007E5ABD"/>
    <w:rsid w:val="007F1F30"/>
    <w:rsid w:val="00802270"/>
    <w:rsid w:val="00811BE1"/>
    <w:rsid w:val="00821B96"/>
    <w:rsid w:val="00824A6D"/>
    <w:rsid w:val="00825EEA"/>
    <w:rsid w:val="008262DB"/>
    <w:rsid w:val="00826E05"/>
    <w:rsid w:val="00827FCF"/>
    <w:rsid w:val="008307D1"/>
    <w:rsid w:val="00832646"/>
    <w:rsid w:val="00840191"/>
    <w:rsid w:val="00843286"/>
    <w:rsid w:val="0084338A"/>
    <w:rsid w:val="008438D0"/>
    <w:rsid w:val="00843F0D"/>
    <w:rsid w:val="00850ECB"/>
    <w:rsid w:val="00851886"/>
    <w:rsid w:val="00854775"/>
    <w:rsid w:val="00856830"/>
    <w:rsid w:val="008606FE"/>
    <w:rsid w:val="00862F55"/>
    <w:rsid w:val="00863E22"/>
    <w:rsid w:val="008725BF"/>
    <w:rsid w:val="00884877"/>
    <w:rsid w:val="00886988"/>
    <w:rsid w:val="0089103C"/>
    <w:rsid w:val="00891E1A"/>
    <w:rsid w:val="008923E4"/>
    <w:rsid w:val="008977B2"/>
    <w:rsid w:val="008A0071"/>
    <w:rsid w:val="008A5489"/>
    <w:rsid w:val="008B30AE"/>
    <w:rsid w:val="008B777D"/>
    <w:rsid w:val="008B78F5"/>
    <w:rsid w:val="008C0153"/>
    <w:rsid w:val="008C13CB"/>
    <w:rsid w:val="008C2133"/>
    <w:rsid w:val="008C2792"/>
    <w:rsid w:val="008C335F"/>
    <w:rsid w:val="008C383D"/>
    <w:rsid w:val="008C4C37"/>
    <w:rsid w:val="008C5C84"/>
    <w:rsid w:val="008D1B08"/>
    <w:rsid w:val="008D34DC"/>
    <w:rsid w:val="008D6089"/>
    <w:rsid w:val="008D7C71"/>
    <w:rsid w:val="008E213C"/>
    <w:rsid w:val="008E41E0"/>
    <w:rsid w:val="008E52FB"/>
    <w:rsid w:val="008F16EA"/>
    <w:rsid w:val="00900369"/>
    <w:rsid w:val="009041FC"/>
    <w:rsid w:val="00912F33"/>
    <w:rsid w:val="0091670F"/>
    <w:rsid w:val="0091719C"/>
    <w:rsid w:val="00924FB7"/>
    <w:rsid w:val="00926D46"/>
    <w:rsid w:val="00927252"/>
    <w:rsid w:val="00931375"/>
    <w:rsid w:val="009313E1"/>
    <w:rsid w:val="00936785"/>
    <w:rsid w:val="00936F31"/>
    <w:rsid w:val="00940362"/>
    <w:rsid w:val="00951E17"/>
    <w:rsid w:val="009534F1"/>
    <w:rsid w:val="00962FF2"/>
    <w:rsid w:val="0096414B"/>
    <w:rsid w:val="00965B4C"/>
    <w:rsid w:val="009710E2"/>
    <w:rsid w:val="00971E4D"/>
    <w:rsid w:val="00973ACB"/>
    <w:rsid w:val="00977093"/>
    <w:rsid w:val="0098221E"/>
    <w:rsid w:val="00984C9D"/>
    <w:rsid w:val="00985FFB"/>
    <w:rsid w:val="0099008E"/>
    <w:rsid w:val="00993A63"/>
    <w:rsid w:val="0099660A"/>
    <w:rsid w:val="009A0F7A"/>
    <w:rsid w:val="009A3FAA"/>
    <w:rsid w:val="009A42B6"/>
    <w:rsid w:val="009B07DF"/>
    <w:rsid w:val="009B349A"/>
    <w:rsid w:val="009B370D"/>
    <w:rsid w:val="009B7663"/>
    <w:rsid w:val="009C0040"/>
    <w:rsid w:val="009C1532"/>
    <w:rsid w:val="009C59E5"/>
    <w:rsid w:val="009C6587"/>
    <w:rsid w:val="009D2609"/>
    <w:rsid w:val="009E1044"/>
    <w:rsid w:val="009E44C2"/>
    <w:rsid w:val="009E6FCD"/>
    <w:rsid w:val="009F0D3A"/>
    <w:rsid w:val="009F1662"/>
    <w:rsid w:val="00A0443A"/>
    <w:rsid w:val="00A130CC"/>
    <w:rsid w:val="00A164CA"/>
    <w:rsid w:val="00A20C74"/>
    <w:rsid w:val="00A21D22"/>
    <w:rsid w:val="00A246A0"/>
    <w:rsid w:val="00A24A9C"/>
    <w:rsid w:val="00A2682F"/>
    <w:rsid w:val="00A26961"/>
    <w:rsid w:val="00A30B06"/>
    <w:rsid w:val="00A33E0B"/>
    <w:rsid w:val="00A41642"/>
    <w:rsid w:val="00A45277"/>
    <w:rsid w:val="00A45A71"/>
    <w:rsid w:val="00A52206"/>
    <w:rsid w:val="00A559CE"/>
    <w:rsid w:val="00A570BF"/>
    <w:rsid w:val="00A61BF8"/>
    <w:rsid w:val="00A6372D"/>
    <w:rsid w:val="00A63EBD"/>
    <w:rsid w:val="00A6467B"/>
    <w:rsid w:val="00A64C53"/>
    <w:rsid w:val="00A72DEA"/>
    <w:rsid w:val="00A74126"/>
    <w:rsid w:val="00A76AA2"/>
    <w:rsid w:val="00A81201"/>
    <w:rsid w:val="00A82075"/>
    <w:rsid w:val="00A82187"/>
    <w:rsid w:val="00A912F2"/>
    <w:rsid w:val="00A953AB"/>
    <w:rsid w:val="00A96517"/>
    <w:rsid w:val="00A975FF"/>
    <w:rsid w:val="00AA5360"/>
    <w:rsid w:val="00AA5535"/>
    <w:rsid w:val="00AA59B3"/>
    <w:rsid w:val="00AB1108"/>
    <w:rsid w:val="00AB1E96"/>
    <w:rsid w:val="00AB620F"/>
    <w:rsid w:val="00AB6B9A"/>
    <w:rsid w:val="00AC0FE6"/>
    <w:rsid w:val="00AC15AD"/>
    <w:rsid w:val="00AC20B1"/>
    <w:rsid w:val="00AC34F4"/>
    <w:rsid w:val="00AD0C4A"/>
    <w:rsid w:val="00AD1B8A"/>
    <w:rsid w:val="00AD1E6E"/>
    <w:rsid w:val="00AD344E"/>
    <w:rsid w:val="00AD395A"/>
    <w:rsid w:val="00AD6F4C"/>
    <w:rsid w:val="00AD74F2"/>
    <w:rsid w:val="00AE533C"/>
    <w:rsid w:val="00AE6DCA"/>
    <w:rsid w:val="00AF6928"/>
    <w:rsid w:val="00AF6975"/>
    <w:rsid w:val="00B02828"/>
    <w:rsid w:val="00B036B3"/>
    <w:rsid w:val="00B071E3"/>
    <w:rsid w:val="00B11199"/>
    <w:rsid w:val="00B112BC"/>
    <w:rsid w:val="00B146CC"/>
    <w:rsid w:val="00B1725A"/>
    <w:rsid w:val="00B21141"/>
    <w:rsid w:val="00B3191C"/>
    <w:rsid w:val="00B3480E"/>
    <w:rsid w:val="00B411A2"/>
    <w:rsid w:val="00B51D22"/>
    <w:rsid w:val="00B52B44"/>
    <w:rsid w:val="00B535F4"/>
    <w:rsid w:val="00B56C00"/>
    <w:rsid w:val="00B633B4"/>
    <w:rsid w:val="00B63664"/>
    <w:rsid w:val="00B63786"/>
    <w:rsid w:val="00B65745"/>
    <w:rsid w:val="00B74A8D"/>
    <w:rsid w:val="00B778A4"/>
    <w:rsid w:val="00B84FBD"/>
    <w:rsid w:val="00B86D57"/>
    <w:rsid w:val="00B87A6A"/>
    <w:rsid w:val="00B87AB5"/>
    <w:rsid w:val="00B920F1"/>
    <w:rsid w:val="00B926E9"/>
    <w:rsid w:val="00B92C5A"/>
    <w:rsid w:val="00B93450"/>
    <w:rsid w:val="00BA0B38"/>
    <w:rsid w:val="00BA157C"/>
    <w:rsid w:val="00BA76CE"/>
    <w:rsid w:val="00BB145C"/>
    <w:rsid w:val="00BB26BF"/>
    <w:rsid w:val="00BB6447"/>
    <w:rsid w:val="00BB6DFE"/>
    <w:rsid w:val="00BB6E91"/>
    <w:rsid w:val="00BC02E6"/>
    <w:rsid w:val="00BC3109"/>
    <w:rsid w:val="00BC3B8A"/>
    <w:rsid w:val="00BC63E6"/>
    <w:rsid w:val="00BC6BCC"/>
    <w:rsid w:val="00BD2A9C"/>
    <w:rsid w:val="00BD4847"/>
    <w:rsid w:val="00BE28DD"/>
    <w:rsid w:val="00BE4CEA"/>
    <w:rsid w:val="00BE565C"/>
    <w:rsid w:val="00BE5D25"/>
    <w:rsid w:val="00BE602B"/>
    <w:rsid w:val="00BE73A1"/>
    <w:rsid w:val="00BF04E0"/>
    <w:rsid w:val="00BF1BC6"/>
    <w:rsid w:val="00BF25ED"/>
    <w:rsid w:val="00BF2765"/>
    <w:rsid w:val="00BF2D2C"/>
    <w:rsid w:val="00BF46B7"/>
    <w:rsid w:val="00BF520B"/>
    <w:rsid w:val="00BF5462"/>
    <w:rsid w:val="00C01EC5"/>
    <w:rsid w:val="00C032A5"/>
    <w:rsid w:val="00C0566E"/>
    <w:rsid w:val="00C063A9"/>
    <w:rsid w:val="00C11153"/>
    <w:rsid w:val="00C208A9"/>
    <w:rsid w:val="00C22060"/>
    <w:rsid w:val="00C23E63"/>
    <w:rsid w:val="00C30AD0"/>
    <w:rsid w:val="00C312D6"/>
    <w:rsid w:val="00C3145D"/>
    <w:rsid w:val="00C319C1"/>
    <w:rsid w:val="00C34BD1"/>
    <w:rsid w:val="00C42207"/>
    <w:rsid w:val="00C44B15"/>
    <w:rsid w:val="00C45948"/>
    <w:rsid w:val="00C5162C"/>
    <w:rsid w:val="00C53539"/>
    <w:rsid w:val="00C54708"/>
    <w:rsid w:val="00C57003"/>
    <w:rsid w:val="00C61E2A"/>
    <w:rsid w:val="00C63F0C"/>
    <w:rsid w:val="00C67A5D"/>
    <w:rsid w:val="00C7038A"/>
    <w:rsid w:val="00C72139"/>
    <w:rsid w:val="00C74F44"/>
    <w:rsid w:val="00C759BC"/>
    <w:rsid w:val="00C76787"/>
    <w:rsid w:val="00C806DE"/>
    <w:rsid w:val="00C81CA2"/>
    <w:rsid w:val="00C8296F"/>
    <w:rsid w:val="00C86697"/>
    <w:rsid w:val="00C951F8"/>
    <w:rsid w:val="00C975D9"/>
    <w:rsid w:val="00CA1ABF"/>
    <w:rsid w:val="00CA67FF"/>
    <w:rsid w:val="00CA789D"/>
    <w:rsid w:val="00CB41D1"/>
    <w:rsid w:val="00CB67A4"/>
    <w:rsid w:val="00CB7986"/>
    <w:rsid w:val="00CC25A6"/>
    <w:rsid w:val="00CC406B"/>
    <w:rsid w:val="00CC41BF"/>
    <w:rsid w:val="00CC7A13"/>
    <w:rsid w:val="00CD1C3F"/>
    <w:rsid w:val="00CD6E35"/>
    <w:rsid w:val="00CE6BFB"/>
    <w:rsid w:val="00D01C77"/>
    <w:rsid w:val="00D0371C"/>
    <w:rsid w:val="00D05383"/>
    <w:rsid w:val="00D1424A"/>
    <w:rsid w:val="00D143C5"/>
    <w:rsid w:val="00D1455E"/>
    <w:rsid w:val="00D16975"/>
    <w:rsid w:val="00D21031"/>
    <w:rsid w:val="00D25FF9"/>
    <w:rsid w:val="00D277E5"/>
    <w:rsid w:val="00D31AC5"/>
    <w:rsid w:val="00D35482"/>
    <w:rsid w:val="00D36E21"/>
    <w:rsid w:val="00D41329"/>
    <w:rsid w:val="00D423E1"/>
    <w:rsid w:val="00D42CA5"/>
    <w:rsid w:val="00D43571"/>
    <w:rsid w:val="00D502E4"/>
    <w:rsid w:val="00D554D4"/>
    <w:rsid w:val="00D57C73"/>
    <w:rsid w:val="00D6277C"/>
    <w:rsid w:val="00D644D7"/>
    <w:rsid w:val="00D763F8"/>
    <w:rsid w:val="00D86164"/>
    <w:rsid w:val="00D90D3E"/>
    <w:rsid w:val="00D91614"/>
    <w:rsid w:val="00D9509C"/>
    <w:rsid w:val="00D968F4"/>
    <w:rsid w:val="00DA2986"/>
    <w:rsid w:val="00DA7C04"/>
    <w:rsid w:val="00DB0361"/>
    <w:rsid w:val="00DB13AC"/>
    <w:rsid w:val="00DB5061"/>
    <w:rsid w:val="00DB5093"/>
    <w:rsid w:val="00DC338F"/>
    <w:rsid w:val="00DC3B8E"/>
    <w:rsid w:val="00DC4D8D"/>
    <w:rsid w:val="00DC6B8F"/>
    <w:rsid w:val="00DC6FDE"/>
    <w:rsid w:val="00DC7343"/>
    <w:rsid w:val="00DD072E"/>
    <w:rsid w:val="00DD4531"/>
    <w:rsid w:val="00DE19B8"/>
    <w:rsid w:val="00DE6783"/>
    <w:rsid w:val="00DE6EAB"/>
    <w:rsid w:val="00E02A4C"/>
    <w:rsid w:val="00E0627F"/>
    <w:rsid w:val="00E06435"/>
    <w:rsid w:val="00E07B39"/>
    <w:rsid w:val="00E12BEB"/>
    <w:rsid w:val="00E1329B"/>
    <w:rsid w:val="00E15124"/>
    <w:rsid w:val="00E225E0"/>
    <w:rsid w:val="00E24D45"/>
    <w:rsid w:val="00E37135"/>
    <w:rsid w:val="00E41F86"/>
    <w:rsid w:val="00E449CB"/>
    <w:rsid w:val="00E4776C"/>
    <w:rsid w:val="00E63F3D"/>
    <w:rsid w:val="00E70441"/>
    <w:rsid w:val="00E7096D"/>
    <w:rsid w:val="00E75D1F"/>
    <w:rsid w:val="00E83D19"/>
    <w:rsid w:val="00E90120"/>
    <w:rsid w:val="00E905A2"/>
    <w:rsid w:val="00E9492E"/>
    <w:rsid w:val="00EB13CF"/>
    <w:rsid w:val="00EB1CE2"/>
    <w:rsid w:val="00EB2557"/>
    <w:rsid w:val="00EB2558"/>
    <w:rsid w:val="00EB4271"/>
    <w:rsid w:val="00EC1BB8"/>
    <w:rsid w:val="00EC270E"/>
    <w:rsid w:val="00EC420D"/>
    <w:rsid w:val="00ED1D68"/>
    <w:rsid w:val="00ED3B52"/>
    <w:rsid w:val="00ED54EF"/>
    <w:rsid w:val="00ED5F3E"/>
    <w:rsid w:val="00EE7E13"/>
    <w:rsid w:val="00EF48A2"/>
    <w:rsid w:val="00EF4FB9"/>
    <w:rsid w:val="00F000DA"/>
    <w:rsid w:val="00F0093B"/>
    <w:rsid w:val="00F0338F"/>
    <w:rsid w:val="00F07937"/>
    <w:rsid w:val="00F17102"/>
    <w:rsid w:val="00F2033A"/>
    <w:rsid w:val="00F22733"/>
    <w:rsid w:val="00F262DC"/>
    <w:rsid w:val="00F30265"/>
    <w:rsid w:val="00F31B21"/>
    <w:rsid w:val="00F33EE6"/>
    <w:rsid w:val="00F3593D"/>
    <w:rsid w:val="00F35B6E"/>
    <w:rsid w:val="00F41E84"/>
    <w:rsid w:val="00F43B11"/>
    <w:rsid w:val="00F55EF5"/>
    <w:rsid w:val="00F57FED"/>
    <w:rsid w:val="00F700B4"/>
    <w:rsid w:val="00F72C6F"/>
    <w:rsid w:val="00F772E1"/>
    <w:rsid w:val="00F8107C"/>
    <w:rsid w:val="00F82067"/>
    <w:rsid w:val="00F82773"/>
    <w:rsid w:val="00F8374A"/>
    <w:rsid w:val="00F9464C"/>
    <w:rsid w:val="00F9504E"/>
    <w:rsid w:val="00FA1DF6"/>
    <w:rsid w:val="00FA23C2"/>
    <w:rsid w:val="00FA4D2B"/>
    <w:rsid w:val="00FB2140"/>
    <w:rsid w:val="00FB7333"/>
    <w:rsid w:val="00FC1044"/>
    <w:rsid w:val="00FC2D8B"/>
    <w:rsid w:val="00FC3486"/>
    <w:rsid w:val="00FC503F"/>
    <w:rsid w:val="00FC78DC"/>
    <w:rsid w:val="00FD1C20"/>
    <w:rsid w:val="00FD1DCB"/>
    <w:rsid w:val="00FD3CC6"/>
    <w:rsid w:val="00FE3042"/>
    <w:rsid w:val="00FE463F"/>
    <w:rsid w:val="00FE4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DE5047"/>
  <w15:docId w15:val="{A5F3F113-22A7-4C54-8F20-A0FA028F0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mosEFOP-Medium" w:eastAsiaTheme="minorEastAsia" w:hAnsi="DemosEFOP-Medium" w:cs="Times New Roman"/>
        <w:sz w:val="22"/>
        <w:szCs w:val="22"/>
        <w:lang w:val="de-DE" w:eastAsia="de-DE" w:bidi="ar-SA"/>
      </w:rPr>
    </w:rPrDefault>
    <w:pPrDefault>
      <w:pPr>
        <w:spacing w:before="120"/>
      </w:pPr>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semiHidden/>
    <w:rsid w:val="00D968F4"/>
    <w:pPr>
      <w:spacing w:after="120"/>
    </w:pPr>
    <w:rPr>
      <w:rFonts w:ascii="Arial" w:hAnsi="Arial"/>
      <w:szCs w:val="24"/>
    </w:rPr>
  </w:style>
  <w:style w:type="paragraph" w:styleId="berschrift1">
    <w:name w:val="heading 1"/>
    <w:basedOn w:val="Textkrper"/>
    <w:next w:val="Textkrper"/>
    <w:autoRedefine/>
    <w:uiPriority w:val="9"/>
    <w:qFormat/>
    <w:rsid w:val="00FD1DCB"/>
    <w:pPr>
      <w:keepNext/>
      <w:outlineLvl w:val="0"/>
    </w:pPr>
    <w:rPr>
      <w:rFonts w:cs="Arial"/>
      <w:b/>
      <w:bCs/>
      <w:color w:val="5EAD35" w:themeColor="background2"/>
      <w:kern w:val="32"/>
      <w:sz w:val="32"/>
      <w:szCs w:val="32"/>
    </w:rPr>
  </w:style>
  <w:style w:type="paragraph" w:styleId="berschrift2">
    <w:name w:val="heading 2"/>
    <w:basedOn w:val="Textkrper"/>
    <w:next w:val="Textkrper"/>
    <w:autoRedefine/>
    <w:uiPriority w:val="9"/>
    <w:qFormat/>
    <w:rsid w:val="000705BD"/>
    <w:pPr>
      <w:keepNext/>
      <w:numPr>
        <w:ilvl w:val="1"/>
        <w:numId w:val="16"/>
      </w:numPr>
      <w:spacing w:after="60"/>
      <w:ind w:left="851" w:hanging="851"/>
      <w:outlineLvl w:val="1"/>
    </w:pPr>
    <w:rPr>
      <w:rFonts w:cs="Arial"/>
      <w:b/>
      <w:bCs/>
      <w:iCs/>
      <w:sz w:val="28"/>
      <w:szCs w:val="28"/>
    </w:rPr>
  </w:style>
  <w:style w:type="paragraph" w:styleId="berschrift3">
    <w:name w:val="heading 3"/>
    <w:basedOn w:val="Textkrper"/>
    <w:next w:val="Textkrper"/>
    <w:uiPriority w:val="9"/>
    <w:qFormat/>
    <w:rsid w:val="000705BD"/>
    <w:pPr>
      <w:keepNext/>
      <w:numPr>
        <w:ilvl w:val="2"/>
        <w:numId w:val="16"/>
      </w:numPr>
      <w:spacing w:after="60"/>
      <w:ind w:left="1134" w:hanging="1134"/>
      <w:outlineLvl w:val="2"/>
    </w:pPr>
    <w:rPr>
      <w:rFonts w:cs="Arial"/>
      <w:b/>
      <w:bCs/>
      <w:sz w:val="24"/>
      <w:szCs w:val="26"/>
    </w:rPr>
  </w:style>
  <w:style w:type="paragraph" w:styleId="berschrift4">
    <w:name w:val="heading 4"/>
    <w:basedOn w:val="Textkrper"/>
    <w:next w:val="Textkrper"/>
    <w:link w:val="berschrift4Zchn"/>
    <w:uiPriority w:val="9"/>
    <w:qFormat/>
    <w:rsid w:val="000705BD"/>
    <w:pPr>
      <w:keepNext/>
      <w:numPr>
        <w:ilvl w:val="3"/>
        <w:numId w:val="16"/>
      </w:numPr>
      <w:spacing w:after="60"/>
      <w:ind w:left="1418" w:hanging="1418"/>
      <w:outlineLvl w:val="3"/>
    </w:pPr>
    <w:rPr>
      <w:b/>
      <w:bCs/>
      <w:szCs w:val="28"/>
    </w:rPr>
  </w:style>
  <w:style w:type="paragraph" w:styleId="berschrift5">
    <w:name w:val="heading 5"/>
    <w:basedOn w:val="Textkrper"/>
    <w:next w:val="Textkrper"/>
    <w:uiPriority w:val="9"/>
    <w:qFormat/>
    <w:rsid w:val="000705BD"/>
    <w:pPr>
      <w:spacing w:before="240" w:after="240"/>
      <w:outlineLvl w:val="4"/>
    </w:pPr>
    <w:rPr>
      <w:b/>
      <w:bCs/>
      <w:iCs/>
      <w:szCs w:val="26"/>
    </w:rPr>
  </w:style>
  <w:style w:type="paragraph" w:styleId="berschrift6">
    <w:name w:val="heading 6"/>
    <w:basedOn w:val="Textkrper"/>
    <w:next w:val="Textkrper"/>
    <w:uiPriority w:val="9"/>
    <w:qFormat/>
    <w:rsid w:val="000705BD"/>
    <w:pPr>
      <w:numPr>
        <w:ilvl w:val="5"/>
        <w:numId w:val="16"/>
      </w:numPr>
      <w:outlineLvl w:val="5"/>
    </w:pPr>
    <w:rPr>
      <w:bCs/>
      <w:i/>
      <w:szCs w:val="22"/>
    </w:rPr>
  </w:style>
  <w:style w:type="paragraph" w:styleId="berschrift7">
    <w:name w:val="heading 7"/>
    <w:basedOn w:val="Textkrper"/>
    <w:next w:val="Textkrper"/>
    <w:uiPriority w:val="9"/>
    <w:semiHidden/>
    <w:qFormat/>
    <w:rsid w:val="00651B20"/>
    <w:pPr>
      <w:numPr>
        <w:ilvl w:val="6"/>
        <w:numId w:val="16"/>
      </w:numPr>
      <w:spacing w:before="240" w:after="60"/>
      <w:outlineLvl w:val="6"/>
    </w:pPr>
    <w:rPr>
      <w:rFonts w:ascii="Times New Roman" w:hAnsi="Times New Roman"/>
    </w:rPr>
  </w:style>
  <w:style w:type="paragraph" w:styleId="berschrift8">
    <w:name w:val="heading 8"/>
    <w:basedOn w:val="Textkrper"/>
    <w:next w:val="Textkrper"/>
    <w:uiPriority w:val="9"/>
    <w:semiHidden/>
    <w:qFormat/>
    <w:rsid w:val="00651B20"/>
    <w:pPr>
      <w:numPr>
        <w:ilvl w:val="7"/>
        <w:numId w:val="16"/>
      </w:numPr>
      <w:spacing w:before="240" w:after="60"/>
      <w:outlineLvl w:val="7"/>
    </w:pPr>
    <w:rPr>
      <w:rFonts w:ascii="Times New Roman" w:hAnsi="Times New Roman"/>
      <w:i/>
      <w:iCs/>
    </w:rPr>
  </w:style>
  <w:style w:type="paragraph" w:styleId="berschrift9">
    <w:name w:val="heading 9"/>
    <w:basedOn w:val="Textkrper"/>
    <w:next w:val="Textkrper"/>
    <w:uiPriority w:val="9"/>
    <w:semiHidden/>
    <w:qFormat/>
    <w:rsid w:val="00651B20"/>
    <w:pPr>
      <w:numPr>
        <w:ilvl w:val="8"/>
        <w:numId w:val="16"/>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Textkrper"/>
    <w:rsid w:val="00615B3C"/>
    <w:pPr>
      <w:pBdr>
        <w:bottom w:val="single" w:sz="2" w:space="1" w:color="4B4B4D" w:themeColor="text1"/>
      </w:pBdr>
      <w:tabs>
        <w:tab w:val="center" w:pos="4536"/>
        <w:tab w:val="right" w:pos="9072"/>
      </w:tabs>
      <w:spacing w:before="0"/>
    </w:pPr>
    <w:rPr>
      <w:sz w:val="16"/>
    </w:rPr>
  </w:style>
  <w:style w:type="paragraph" w:styleId="Fuzeile">
    <w:name w:val="footer"/>
    <w:basedOn w:val="Standard"/>
    <w:link w:val="FuzeileZchn"/>
    <w:autoRedefine/>
    <w:uiPriority w:val="99"/>
    <w:qFormat/>
    <w:rsid w:val="00615B3C"/>
    <w:pPr>
      <w:spacing w:line="254" w:lineRule="exact"/>
      <w:ind w:left="40" w:right="-20"/>
      <w:jc w:val="right"/>
    </w:pPr>
    <w:rPr>
      <w:rFonts w:ascii="Calibri" w:hAnsi="Calibri"/>
      <w:color w:val="5EAD35" w:themeColor="background2"/>
    </w:rPr>
  </w:style>
  <w:style w:type="paragraph" w:customStyle="1" w:styleId="Aufzhlung">
    <w:name w:val="Aufzählung"/>
    <w:basedOn w:val="Textkrper"/>
    <w:link w:val="AufzhlungZchn"/>
    <w:autoRedefine/>
    <w:uiPriority w:val="1"/>
    <w:qFormat/>
    <w:rsid w:val="00AE533C"/>
    <w:pPr>
      <w:numPr>
        <w:numId w:val="44"/>
      </w:numPr>
      <w:spacing w:before="0" w:after="280"/>
      <w:ind w:left="528" w:hanging="330"/>
      <w:contextualSpacing/>
    </w:pPr>
  </w:style>
  <w:style w:type="paragraph" w:customStyle="1" w:styleId="Textkrperfett">
    <w:name w:val="Textkörper fett"/>
    <w:basedOn w:val="Textkrper"/>
    <w:link w:val="TextkrperfettZchn"/>
    <w:autoRedefine/>
    <w:qFormat/>
    <w:rsid w:val="00615B3C"/>
    <w:rPr>
      <w:b/>
    </w:rPr>
  </w:style>
  <w:style w:type="paragraph" w:styleId="Anrede">
    <w:name w:val="Salutation"/>
    <w:basedOn w:val="Textkrper"/>
    <w:next w:val="Textkrper"/>
    <w:semiHidden/>
    <w:rsid w:val="00DE6783"/>
  </w:style>
  <w:style w:type="paragraph" w:customStyle="1" w:styleId="Aufzhlunga">
    <w:name w:val="Aufzählung a)"/>
    <w:basedOn w:val="Aufzhlung"/>
    <w:link w:val="AufzhlungaZchn"/>
    <w:autoRedefine/>
    <w:uiPriority w:val="1"/>
    <w:qFormat/>
    <w:rsid w:val="00EB13CF"/>
    <w:pPr>
      <w:numPr>
        <w:numId w:val="15"/>
      </w:numPr>
      <w:spacing w:after="120"/>
      <w:ind w:left="320"/>
    </w:pPr>
  </w:style>
  <w:style w:type="paragraph" w:styleId="Verzeichnis1">
    <w:name w:val="toc 1"/>
    <w:basedOn w:val="Textkrper"/>
    <w:next w:val="Textkrper"/>
    <w:uiPriority w:val="39"/>
    <w:rsid w:val="00AB1108"/>
    <w:pPr>
      <w:tabs>
        <w:tab w:val="left" w:pos="539"/>
        <w:tab w:val="right" w:leader="dot" w:pos="9540"/>
      </w:tabs>
      <w:ind w:left="539" w:right="816" w:hanging="539"/>
    </w:pPr>
  </w:style>
  <w:style w:type="paragraph" w:styleId="Verzeichnis2">
    <w:name w:val="toc 2"/>
    <w:basedOn w:val="Textkrper"/>
    <w:next w:val="Textkrper"/>
    <w:uiPriority w:val="39"/>
    <w:rsid w:val="00AB1108"/>
    <w:pPr>
      <w:tabs>
        <w:tab w:val="left" w:pos="1418"/>
        <w:tab w:val="right" w:leader="dot" w:pos="9540"/>
      </w:tabs>
      <w:ind w:left="1418" w:right="816" w:hanging="879"/>
    </w:pPr>
  </w:style>
  <w:style w:type="paragraph" w:styleId="Verzeichnis3">
    <w:name w:val="toc 3"/>
    <w:basedOn w:val="Textkrper"/>
    <w:next w:val="Textkrper"/>
    <w:uiPriority w:val="39"/>
    <w:rsid w:val="00AB1108"/>
    <w:pPr>
      <w:tabs>
        <w:tab w:val="left" w:pos="1673"/>
        <w:tab w:val="left" w:pos="1701"/>
        <w:tab w:val="right" w:leader="dot" w:pos="9540"/>
      </w:tabs>
      <w:ind w:left="1701" w:right="816" w:hanging="1162"/>
    </w:pPr>
  </w:style>
  <w:style w:type="character" w:styleId="Hyperlink">
    <w:name w:val="Hyperlink"/>
    <w:basedOn w:val="Absatz-Standardschriftart"/>
    <w:uiPriority w:val="99"/>
    <w:qFormat/>
    <w:rsid w:val="003254FE"/>
    <w:rPr>
      <w:rFonts w:ascii="Calibri" w:hAnsi="Calibri"/>
      <w:color w:val="auto"/>
      <w:sz w:val="22"/>
      <w:u w:val="single"/>
    </w:rPr>
  </w:style>
  <w:style w:type="paragraph" w:customStyle="1" w:styleId="kursiverStandardtext">
    <w:name w:val="kursiver Standardtext"/>
    <w:basedOn w:val="Textkrper"/>
    <w:semiHidden/>
    <w:rsid w:val="0006347E"/>
    <w:rPr>
      <w:rFonts w:ascii="Arial" w:hAnsi="Arial"/>
      <w:i/>
    </w:rPr>
  </w:style>
  <w:style w:type="paragraph" w:customStyle="1" w:styleId="Abbildungsunterschrift">
    <w:name w:val="Abbildungsunterschrift"/>
    <w:basedOn w:val="Abbildungsverzeichnis"/>
    <w:semiHidden/>
    <w:rsid w:val="0006347E"/>
    <w:pPr>
      <w:spacing w:after="240"/>
    </w:pPr>
    <w:rPr>
      <w:rFonts w:ascii="Arial" w:hAnsi="Arial"/>
    </w:rPr>
  </w:style>
  <w:style w:type="paragraph" w:styleId="Beschriftung">
    <w:name w:val="caption"/>
    <w:basedOn w:val="Textkrper"/>
    <w:next w:val="Textkrper"/>
    <w:uiPriority w:val="35"/>
    <w:qFormat/>
    <w:rsid w:val="00C11153"/>
    <w:pPr>
      <w:keepNext/>
      <w:keepLines/>
      <w:pBdr>
        <w:bottom w:val="single" w:sz="4" w:space="1" w:color="auto"/>
      </w:pBdr>
      <w:tabs>
        <w:tab w:val="left" w:pos="1701"/>
      </w:tabs>
      <w:spacing w:before="240" w:line="240" w:lineRule="auto"/>
      <w:ind w:left="1701" w:hanging="1701"/>
    </w:pPr>
    <w:rPr>
      <w:bCs/>
      <w:szCs w:val="20"/>
    </w:rPr>
  </w:style>
  <w:style w:type="paragraph" w:styleId="Abbildungsverzeichnis">
    <w:name w:val="table of figures"/>
    <w:basedOn w:val="Textkrper"/>
    <w:next w:val="Textkrper"/>
    <w:uiPriority w:val="99"/>
    <w:rsid w:val="00AB1108"/>
    <w:pPr>
      <w:tabs>
        <w:tab w:val="left" w:pos="1701"/>
        <w:tab w:val="right" w:leader="dot" w:pos="9639"/>
      </w:tabs>
      <w:ind w:left="1701" w:right="1701" w:hanging="1701"/>
    </w:pPr>
    <w:rPr>
      <w:noProof/>
    </w:rPr>
  </w:style>
  <w:style w:type="table" w:styleId="Tabellenraster">
    <w:name w:val="Table Grid"/>
    <w:basedOn w:val="NormaleTabelle"/>
    <w:uiPriority w:val="59"/>
    <w:rsid w:val="0075777F"/>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textfett">
    <w:name w:val="Tabellentext fett"/>
    <w:basedOn w:val="Tabellentext"/>
    <w:link w:val="TabellentextfettZchn"/>
    <w:autoRedefine/>
    <w:uiPriority w:val="1"/>
    <w:qFormat/>
    <w:rsid w:val="00615B3C"/>
    <w:rPr>
      <w:b/>
    </w:rPr>
  </w:style>
  <w:style w:type="paragraph" w:customStyle="1" w:styleId="Tabellentext">
    <w:name w:val="Tabellentext"/>
    <w:basedOn w:val="Textkrper"/>
    <w:link w:val="TabellentextZchn"/>
    <w:autoRedefine/>
    <w:uiPriority w:val="1"/>
    <w:qFormat/>
    <w:rsid w:val="00AE533C"/>
    <w:pPr>
      <w:spacing w:before="20" w:after="20" w:line="240" w:lineRule="auto"/>
      <w:ind w:left="22" w:hanging="22"/>
    </w:pPr>
  </w:style>
  <w:style w:type="paragraph" w:customStyle="1" w:styleId="Tabellenbezeichnung">
    <w:name w:val="Tabellenbezeichnung"/>
    <w:basedOn w:val="Tabellentext"/>
    <w:semiHidden/>
    <w:rsid w:val="00B63664"/>
    <w:pPr>
      <w:spacing w:before="240"/>
    </w:pPr>
  </w:style>
  <w:style w:type="paragraph" w:customStyle="1" w:styleId="Verzeichnisberschrift">
    <w:name w:val="Verzeichnisüberschrift"/>
    <w:basedOn w:val="Textkrper"/>
    <w:next w:val="Textkrper"/>
    <w:autoRedefine/>
    <w:uiPriority w:val="5"/>
    <w:qFormat/>
    <w:rsid w:val="000705BD"/>
    <w:pPr>
      <w:spacing w:before="0" w:after="240"/>
      <w:outlineLvl w:val="0"/>
    </w:pPr>
    <w:rPr>
      <w:b/>
      <w:sz w:val="28"/>
    </w:rPr>
  </w:style>
  <w:style w:type="paragraph" w:customStyle="1" w:styleId="Quellenverzeichnis">
    <w:name w:val="Quellenverzeichnis"/>
    <w:basedOn w:val="Textkrper"/>
    <w:link w:val="QuellenverzeichnisZchn"/>
    <w:uiPriority w:val="6"/>
    <w:rsid w:val="00C11153"/>
    <w:pPr>
      <w:spacing w:before="0" w:after="80"/>
    </w:pPr>
    <w:rPr>
      <w:sz w:val="18"/>
    </w:rPr>
  </w:style>
  <w:style w:type="paragraph" w:styleId="Funotentext">
    <w:name w:val="footnote text"/>
    <w:basedOn w:val="Textkrper"/>
    <w:link w:val="FunotentextZchn"/>
    <w:autoRedefine/>
    <w:qFormat/>
    <w:rsid w:val="00FA4D2B"/>
    <w:pPr>
      <w:tabs>
        <w:tab w:val="left" w:pos="340"/>
      </w:tabs>
      <w:spacing w:before="0" w:after="40" w:line="240" w:lineRule="auto"/>
      <w:ind w:left="340" w:hanging="340"/>
    </w:pPr>
    <w:rPr>
      <w:sz w:val="18"/>
      <w:szCs w:val="20"/>
    </w:rPr>
  </w:style>
  <w:style w:type="character" w:styleId="Funotenzeichen">
    <w:name w:val="footnote reference"/>
    <w:aliases w:val="number,SUPERS,Footnote Reference Superscript,stylish,Footnote symbol,BVI fnr,-E Fußnotenzeichen,Source Reference,Footnote reference number,note TESI,Times 10 Point,Exposant 3 Point,Ref,de nota al pie,EN Footnote Reference,Footnote"/>
    <w:basedOn w:val="Absatz-Standardschriftart"/>
    <w:uiPriority w:val="99"/>
    <w:rsid w:val="000660D1"/>
    <w:rPr>
      <w:vertAlign w:val="superscript"/>
    </w:rPr>
  </w:style>
  <w:style w:type="character" w:styleId="Seitenzahl">
    <w:name w:val="page number"/>
    <w:basedOn w:val="Absatz-Standardschriftart"/>
    <w:semiHidden/>
    <w:rsid w:val="00320C68"/>
    <w:rPr>
      <w:rFonts w:ascii="Interstate-BoldCondensed" w:hAnsi="Interstate-BoldCondensed"/>
      <w:sz w:val="22"/>
    </w:rPr>
  </w:style>
  <w:style w:type="paragraph" w:styleId="Textkrper">
    <w:name w:val="Body Text"/>
    <w:link w:val="TextkrperZchn"/>
    <w:autoRedefine/>
    <w:qFormat/>
    <w:rsid w:val="00DC6B8F"/>
    <w:pPr>
      <w:spacing w:after="120" w:line="280" w:lineRule="atLeast"/>
    </w:pPr>
    <w:rPr>
      <w:rFonts w:ascii="Calibri" w:hAnsi="Calibri"/>
      <w:sz w:val="20"/>
      <w:szCs w:val="24"/>
    </w:rPr>
  </w:style>
  <w:style w:type="paragraph" w:customStyle="1" w:styleId="Abkrzungsverzeichnis">
    <w:name w:val="Abkürzungsverzeichnis"/>
    <w:basedOn w:val="Textkrper"/>
    <w:uiPriority w:val="6"/>
    <w:rsid w:val="00615B3C"/>
    <w:pPr>
      <w:tabs>
        <w:tab w:val="left" w:pos="1701"/>
      </w:tabs>
      <w:ind w:left="1701" w:hanging="1701"/>
    </w:pPr>
  </w:style>
  <w:style w:type="paragraph" w:styleId="Textkrper-Einzug2">
    <w:name w:val="Body Text Indent 2"/>
    <w:basedOn w:val="Textkrper"/>
    <w:semiHidden/>
    <w:rsid w:val="002B2FA9"/>
    <w:pPr>
      <w:spacing w:line="480" w:lineRule="auto"/>
      <w:ind w:left="283"/>
    </w:pPr>
  </w:style>
  <w:style w:type="paragraph" w:styleId="Listennummer">
    <w:name w:val="List Number"/>
    <w:basedOn w:val="Textkrper"/>
    <w:autoRedefine/>
    <w:uiPriority w:val="99"/>
    <w:qFormat/>
    <w:rsid w:val="00615B3C"/>
    <w:pPr>
      <w:numPr>
        <w:numId w:val="7"/>
      </w:numPr>
      <w:spacing w:before="0" w:after="280"/>
      <w:ind w:left="357" w:hanging="357"/>
      <w:contextualSpacing/>
    </w:pPr>
  </w:style>
  <w:style w:type="paragraph" w:styleId="Liste">
    <w:name w:val="List"/>
    <w:basedOn w:val="Textkrper"/>
    <w:semiHidden/>
    <w:rsid w:val="00651B20"/>
    <w:pPr>
      <w:ind w:left="283" w:hanging="283"/>
    </w:pPr>
  </w:style>
  <w:style w:type="paragraph" w:styleId="Aufzhlungszeichen">
    <w:name w:val="List Bullet"/>
    <w:basedOn w:val="Tabellentext"/>
    <w:uiPriority w:val="99"/>
    <w:semiHidden/>
    <w:rsid w:val="00A0443A"/>
    <w:pPr>
      <w:numPr>
        <w:numId w:val="1"/>
      </w:numPr>
    </w:pPr>
  </w:style>
  <w:style w:type="paragraph" w:styleId="Umschlagabsenderadresse">
    <w:name w:val="envelope return"/>
    <w:basedOn w:val="Textkrper"/>
    <w:semiHidden/>
    <w:rsid w:val="00651B20"/>
    <w:rPr>
      <w:rFonts w:cs="Arial"/>
      <w:szCs w:val="20"/>
    </w:rPr>
  </w:style>
  <w:style w:type="paragraph" w:styleId="Umschlagadresse">
    <w:name w:val="envelope address"/>
    <w:basedOn w:val="Textkrper"/>
    <w:semiHidden/>
    <w:rsid w:val="00651B20"/>
    <w:pPr>
      <w:framePr w:w="4320" w:h="2160" w:hRule="exact" w:hSpace="141" w:wrap="auto" w:hAnchor="page" w:xAlign="center" w:yAlign="bottom"/>
      <w:ind w:left="1"/>
    </w:pPr>
    <w:rPr>
      <w:rFonts w:cs="Arial"/>
    </w:rPr>
  </w:style>
  <w:style w:type="paragraph" w:styleId="Unterschrift">
    <w:name w:val="Signature"/>
    <w:basedOn w:val="Textkrper"/>
    <w:semiHidden/>
    <w:rsid w:val="002B2FA9"/>
    <w:pPr>
      <w:ind w:left="4252"/>
    </w:pPr>
  </w:style>
  <w:style w:type="paragraph" w:styleId="Untertitel">
    <w:name w:val="Subtitle"/>
    <w:basedOn w:val="Textkrper"/>
    <w:semiHidden/>
    <w:qFormat/>
    <w:rsid w:val="002B2FA9"/>
    <w:pPr>
      <w:spacing w:after="60"/>
      <w:jc w:val="center"/>
      <w:outlineLvl w:val="1"/>
    </w:pPr>
    <w:rPr>
      <w:rFonts w:cs="Arial"/>
    </w:rPr>
  </w:style>
  <w:style w:type="numbering" w:styleId="111111">
    <w:name w:val="Outline List 2"/>
    <w:basedOn w:val="KeineListe"/>
    <w:semiHidden/>
    <w:rsid w:val="002B2FA9"/>
    <w:pPr>
      <w:numPr>
        <w:numId w:val="12"/>
      </w:numPr>
    </w:pPr>
  </w:style>
  <w:style w:type="paragraph" w:styleId="Textkrper-Einzug3">
    <w:name w:val="Body Text Indent 3"/>
    <w:basedOn w:val="Textkrper"/>
    <w:semiHidden/>
    <w:rsid w:val="00651B20"/>
    <w:pPr>
      <w:ind w:left="283"/>
    </w:pPr>
    <w:rPr>
      <w:sz w:val="16"/>
      <w:szCs w:val="16"/>
    </w:rPr>
  </w:style>
  <w:style w:type="numbering" w:styleId="1ai">
    <w:name w:val="Outline List 1"/>
    <w:basedOn w:val="KeineListe"/>
    <w:semiHidden/>
    <w:rsid w:val="002B2FA9"/>
    <w:pPr>
      <w:numPr>
        <w:numId w:val="13"/>
      </w:numPr>
    </w:pPr>
  </w:style>
  <w:style w:type="paragraph" w:styleId="Titel">
    <w:name w:val="Title"/>
    <w:basedOn w:val="Textkrper"/>
    <w:semiHidden/>
    <w:qFormat/>
    <w:rsid w:val="00651B20"/>
    <w:pPr>
      <w:spacing w:before="240" w:after="60"/>
      <w:jc w:val="center"/>
      <w:outlineLvl w:val="0"/>
    </w:pPr>
    <w:rPr>
      <w:rFonts w:cs="Arial"/>
      <w:b/>
      <w:bCs/>
      <w:kern w:val="28"/>
      <w:sz w:val="32"/>
      <w:szCs w:val="32"/>
    </w:rPr>
  </w:style>
  <w:style w:type="paragraph" w:styleId="Textkrper2">
    <w:name w:val="Body Text 2"/>
    <w:basedOn w:val="Textkrper"/>
    <w:semiHidden/>
    <w:rsid w:val="00651B20"/>
    <w:pPr>
      <w:spacing w:line="480" w:lineRule="auto"/>
    </w:pPr>
  </w:style>
  <w:style w:type="paragraph" w:styleId="Textkrper3">
    <w:name w:val="Body Text 3"/>
    <w:basedOn w:val="Textkrper"/>
    <w:semiHidden/>
    <w:rsid w:val="00651B20"/>
    <w:rPr>
      <w:sz w:val="16"/>
      <w:szCs w:val="16"/>
    </w:rPr>
  </w:style>
  <w:style w:type="paragraph" w:styleId="Standardeinzug">
    <w:name w:val="Normal Indent"/>
    <w:basedOn w:val="Textkrper"/>
    <w:semiHidden/>
    <w:rsid w:val="00651B20"/>
    <w:pPr>
      <w:ind w:left="708"/>
    </w:pPr>
  </w:style>
  <w:style w:type="paragraph" w:styleId="NurText">
    <w:name w:val="Plain Text"/>
    <w:basedOn w:val="Textkrper"/>
    <w:semiHidden/>
    <w:rsid w:val="00651B20"/>
    <w:rPr>
      <w:rFonts w:ascii="Courier New" w:hAnsi="Courier New" w:cs="Courier New"/>
      <w:szCs w:val="20"/>
    </w:rPr>
  </w:style>
  <w:style w:type="paragraph" w:styleId="Listennummer2">
    <w:name w:val="List Number 2"/>
    <w:basedOn w:val="Textkrper"/>
    <w:semiHidden/>
    <w:rsid w:val="00651B20"/>
    <w:pPr>
      <w:numPr>
        <w:numId w:val="8"/>
      </w:numPr>
    </w:pPr>
  </w:style>
  <w:style w:type="paragraph" w:styleId="Listennummer3">
    <w:name w:val="List Number 3"/>
    <w:basedOn w:val="Textkrper"/>
    <w:semiHidden/>
    <w:rsid w:val="00651B20"/>
    <w:pPr>
      <w:numPr>
        <w:numId w:val="9"/>
      </w:numPr>
    </w:pPr>
  </w:style>
  <w:style w:type="paragraph" w:styleId="Listennummer4">
    <w:name w:val="List Number 4"/>
    <w:basedOn w:val="Tabellentext"/>
    <w:semiHidden/>
    <w:rsid w:val="00651B20"/>
    <w:pPr>
      <w:numPr>
        <w:numId w:val="10"/>
      </w:numPr>
    </w:pPr>
  </w:style>
  <w:style w:type="paragraph" w:styleId="Listennummer5">
    <w:name w:val="List Number 5"/>
    <w:basedOn w:val="Textkrper"/>
    <w:semiHidden/>
    <w:rsid w:val="00651B20"/>
    <w:pPr>
      <w:numPr>
        <w:numId w:val="11"/>
      </w:numPr>
    </w:pPr>
  </w:style>
  <w:style w:type="paragraph" w:styleId="HTMLAdresse">
    <w:name w:val="HTML Address"/>
    <w:basedOn w:val="Textkrper"/>
    <w:semiHidden/>
    <w:rsid w:val="00651B20"/>
    <w:rPr>
      <w:i/>
      <w:iCs/>
    </w:rPr>
  </w:style>
  <w:style w:type="paragraph" w:styleId="HTMLVorformatiert">
    <w:name w:val="HTML Preformatted"/>
    <w:basedOn w:val="Textkrper"/>
    <w:semiHidden/>
    <w:rsid w:val="00651B20"/>
    <w:rPr>
      <w:rFonts w:ascii="Courier New" w:hAnsi="Courier New" w:cs="Courier New"/>
      <w:szCs w:val="20"/>
    </w:rPr>
  </w:style>
  <w:style w:type="paragraph" w:styleId="Fu-Endnotenberschrift">
    <w:name w:val="Note Heading"/>
    <w:basedOn w:val="Textkrper"/>
    <w:next w:val="Textkrper"/>
    <w:semiHidden/>
    <w:rsid w:val="00651B20"/>
  </w:style>
  <w:style w:type="paragraph" w:styleId="Gruformel">
    <w:name w:val="Closing"/>
    <w:basedOn w:val="Textkrper"/>
    <w:semiHidden/>
    <w:rsid w:val="00651B20"/>
    <w:pPr>
      <w:ind w:left="4252"/>
    </w:pPr>
  </w:style>
  <w:style w:type="paragraph" w:styleId="Aufzhlungszeichen2">
    <w:name w:val="List Bullet 2"/>
    <w:basedOn w:val="Tabellentextfett"/>
    <w:semiHidden/>
    <w:rsid w:val="00651B20"/>
    <w:pPr>
      <w:numPr>
        <w:numId w:val="3"/>
      </w:numPr>
    </w:pPr>
  </w:style>
  <w:style w:type="paragraph" w:styleId="Aufzhlungszeichen3">
    <w:name w:val="List Bullet 3"/>
    <w:basedOn w:val="Textkrper"/>
    <w:semiHidden/>
    <w:rsid w:val="00651B20"/>
    <w:pPr>
      <w:numPr>
        <w:numId w:val="4"/>
      </w:numPr>
    </w:pPr>
  </w:style>
  <w:style w:type="paragraph" w:styleId="Aufzhlungszeichen4">
    <w:name w:val="List Bullet 4"/>
    <w:basedOn w:val="Textkrper"/>
    <w:semiHidden/>
    <w:rsid w:val="00651B20"/>
    <w:pPr>
      <w:numPr>
        <w:numId w:val="5"/>
      </w:numPr>
    </w:pPr>
  </w:style>
  <w:style w:type="paragraph" w:styleId="Aufzhlungszeichen5">
    <w:name w:val="List Bullet 5"/>
    <w:basedOn w:val="Textkrper"/>
    <w:semiHidden/>
    <w:rsid w:val="00651B20"/>
    <w:pPr>
      <w:numPr>
        <w:numId w:val="6"/>
      </w:numPr>
    </w:pPr>
  </w:style>
  <w:style w:type="paragraph" w:customStyle="1" w:styleId="Textkrperkursiv">
    <w:name w:val="Textkörper kursiv"/>
    <w:basedOn w:val="Textkrper"/>
    <w:link w:val="TextkrperkursivZchn"/>
    <w:autoRedefine/>
    <w:qFormat/>
    <w:rsid w:val="00615B3C"/>
    <w:rPr>
      <w:i/>
    </w:rPr>
  </w:style>
  <w:style w:type="paragraph" w:customStyle="1" w:styleId="Tabellen-undAbbildungsunterschrift">
    <w:name w:val="Tabellen- und Abbildungsunterschrift"/>
    <w:basedOn w:val="Textkrper"/>
    <w:next w:val="Textkrper"/>
    <w:autoRedefine/>
    <w:uiPriority w:val="4"/>
    <w:qFormat/>
    <w:rsid w:val="00C11153"/>
    <w:pPr>
      <w:spacing w:before="60" w:after="360" w:line="240" w:lineRule="auto"/>
    </w:pPr>
  </w:style>
  <w:style w:type="paragraph" w:styleId="Dokumentstruktur">
    <w:name w:val="Document Map"/>
    <w:basedOn w:val="Standard"/>
    <w:semiHidden/>
    <w:rsid w:val="004D5B9B"/>
    <w:pPr>
      <w:shd w:val="clear" w:color="auto" w:fill="000080"/>
    </w:pPr>
    <w:rPr>
      <w:rFonts w:ascii="Tahoma" w:hAnsi="Tahoma" w:cs="Tahoma"/>
      <w:sz w:val="20"/>
      <w:szCs w:val="20"/>
    </w:rPr>
  </w:style>
  <w:style w:type="paragraph" w:styleId="Endnotentext">
    <w:name w:val="endnote text"/>
    <w:basedOn w:val="Standard"/>
    <w:semiHidden/>
    <w:rsid w:val="004D5B9B"/>
    <w:rPr>
      <w:sz w:val="20"/>
      <w:szCs w:val="20"/>
    </w:rPr>
  </w:style>
  <w:style w:type="character" w:styleId="Endnotenzeichen">
    <w:name w:val="endnote reference"/>
    <w:basedOn w:val="Absatz-Standardschriftart"/>
    <w:semiHidden/>
    <w:rsid w:val="004D5B9B"/>
    <w:rPr>
      <w:vertAlign w:val="superscript"/>
    </w:rPr>
  </w:style>
  <w:style w:type="paragraph" w:styleId="Index1">
    <w:name w:val="index 1"/>
    <w:basedOn w:val="Standard"/>
    <w:next w:val="Standard"/>
    <w:autoRedefine/>
    <w:semiHidden/>
    <w:rsid w:val="004D5B9B"/>
    <w:pPr>
      <w:ind w:left="220" w:hanging="220"/>
    </w:pPr>
  </w:style>
  <w:style w:type="paragraph" w:styleId="Index2">
    <w:name w:val="index 2"/>
    <w:basedOn w:val="Standard"/>
    <w:next w:val="Standard"/>
    <w:autoRedefine/>
    <w:semiHidden/>
    <w:rsid w:val="004D5B9B"/>
    <w:pPr>
      <w:ind w:left="440" w:hanging="220"/>
    </w:pPr>
  </w:style>
  <w:style w:type="paragraph" w:styleId="Index3">
    <w:name w:val="index 3"/>
    <w:basedOn w:val="Standard"/>
    <w:next w:val="Standard"/>
    <w:autoRedefine/>
    <w:semiHidden/>
    <w:rsid w:val="004D5B9B"/>
    <w:pPr>
      <w:ind w:left="660" w:hanging="220"/>
    </w:pPr>
  </w:style>
  <w:style w:type="paragraph" w:styleId="Index4">
    <w:name w:val="index 4"/>
    <w:basedOn w:val="Standard"/>
    <w:next w:val="Standard"/>
    <w:autoRedefine/>
    <w:semiHidden/>
    <w:rsid w:val="004D5B9B"/>
    <w:pPr>
      <w:ind w:left="880" w:hanging="220"/>
    </w:pPr>
  </w:style>
  <w:style w:type="paragraph" w:styleId="Index5">
    <w:name w:val="index 5"/>
    <w:basedOn w:val="Standard"/>
    <w:next w:val="Standard"/>
    <w:autoRedefine/>
    <w:semiHidden/>
    <w:rsid w:val="004D5B9B"/>
    <w:pPr>
      <w:ind w:left="1100" w:hanging="220"/>
    </w:pPr>
  </w:style>
  <w:style w:type="paragraph" w:styleId="Index6">
    <w:name w:val="index 6"/>
    <w:basedOn w:val="Standard"/>
    <w:next w:val="Standard"/>
    <w:autoRedefine/>
    <w:semiHidden/>
    <w:rsid w:val="004D5B9B"/>
    <w:pPr>
      <w:ind w:left="1320" w:hanging="220"/>
    </w:pPr>
  </w:style>
  <w:style w:type="paragraph" w:styleId="Index7">
    <w:name w:val="index 7"/>
    <w:basedOn w:val="Standard"/>
    <w:next w:val="Standard"/>
    <w:autoRedefine/>
    <w:semiHidden/>
    <w:rsid w:val="004D5B9B"/>
    <w:pPr>
      <w:ind w:left="1540" w:hanging="220"/>
    </w:pPr>
  </w:style>
  <w:style w:type="paragraph" w:styleId="Index8">
    <w:name w:val="index 8"/>
    <w:basedOn w:val="Standard"/>
    <w:next w:val="Standard"/>
    <w:autoRedefine/>
    <w:semiHidden/>
    <w:rsid w:val="004D5B9B"/>
    <w:pPr>
      <w:ind w:left="1760" w:hanging="220"/>
    </w:pPr>
  </w:style>
  <w:style w:type="paragraph" w:styleId="Index9">
    <w:name w:val="index 9"/>
    <w:basedOn w:val="Standard"/>
    <w:next w:val="Standard"/>
    <w:autoRedefine/>
    <w:semiHidden/>
    <w:rsid w:val="004D5B9B"/>
    <w:pPr>
      <w:ind w:left="1980" w:hanging="220"/>
    </w:pPr>
  </w:style>
  <w:style w:type="numbering" w:styleId="ArtikelAbschnitt">
    <w:name w:val="Outline List 3"/>
    <w:basedOn w:val="KeineListe"/>
    <w:semiHidden/>
    <w:rsid w:val="002B2FA9"/>
    <w:pPr>
      <w:numPr>
        <w:numId w:val="14"/>
      </w:numPr>
    </w:pPr>
  </w:style>
  <w:style w:type="paragraph" w:styleId="Kommentartext">
    <w:name w:val="annotation text"/>
    <w:basedOn w:val="Standard"/>
    <w:link w:val="KommentartextZchn"/>
    <w:semiHidden/>
    <w:rsid w:val="004D5B9B"/>
    <w:rPr>
      <w:sz w:val="20"/>
      <w:szCs w:val="20"/>
    </w:rPr>
  </w:style>
  <w:style w:type="paragraph" w:styleId="Kommentarthema">
    <w:name w:val="annotation subject"/>
    <w:basedOn w:val="Kommentartext"/>
    <w:next w:val="Kommentartext"/>
    <w:semiHidden/>
    <w:rsid w:val="004D5B9B"/>
    <w:rPr>
      <w:b/>
      <w:bCs/>
    </w:rPr>
  </w:style>
  <w:style w:type="character" w:styleId="Kommentarzeichen">
    <w:name w:val="annotation reference"/>
    <w:basedOn w:val="Absatz-Standardschriftart"/>
    <w:semiHidden/>
    <w:rsid w:val="004D5B9B"/>
    <w:rPr>
      <w:sz w:val="16"/>
      <w:szCs w:val="16"/>
    </w:rPr>
  </w:style>
  <w:style w:type="paragraph" w:styleId="Makrotext">
    <w:name w:val="macro"/>
    <w:basedOn w:val="Textkrper"/>
    <w:semiHidden/>
    <w:rsid w:val="004D5B9B"/>
    <w:pPr>
      <w:shd w:val="clear" w:color="auto" w:fill="FFCC99"/>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styleId="BesuchterLink">
    <w:name w:val="FollowedHyperlink"/>
    <w:basedOn w:val="Absatz-Standardschriftart"/>
    <w:semiHidden/>
    <w:rsid w:val="002B2FA9"/>
    <w:rPr>
      <w:color w:val="800080"/>
      <w:u w:val="single"/>
    </w:rPr>
  </w:style>
  <w:style w:type="paragraph" w:styleId="Blocktext">
    <w:name w:val="Block Text"/>
    <w:basedOn w:val="Standard"/>
    <w:semiHidden/>
    <w:rsid w:val="002B2FA9"/>
    <w:pPr>
      <w:ind w:left="1440" w:right="1440"/>
    </w:pPr>
  </w:style>
  <w:style w:type="paragraph" w:styleId="Sprechblasentext">
    <w:name w:val="Balloon Text"/>
    <w:basedOn w:val="Standard"/>
    <w:semiHidden/>
    <w:rsid w:val="004D5B9B"/>
    <w:rPr>
      <w:rFonts w:ascii="Tahoma" w:hAnsi="Tahoma" w:cs="Tahoma"/>
      <w:sz w:val="16"/>
      <w:szCs w:val="16"/>
    </w:rPr>
  </w:style>
  <w:style w:type="paragraph" w:styleId="Datum">
    <w:name w:val="Date"/>
    <w:basedOn w:val="Standard"/>
    <w:next w:val="Standard"/>
    <w:semiHidden/>
    <w:rsid w:val="002B2FA9"/>
  </w:style>
  <w:style w:type="paragraph" w:styleId="E-Mail-Signatur">
    <w:name w:val="E-mail Signature"/>
    <w:basedOn w:val="Standard"/>
    <w:semiHidden/>
    <w:rsid w:val="002B2FA9"/>
  </w:style>
  <w:style w:type="character" w:styleId="Fett">
    <w:name w:val="Strong"/>
    <w:basedOn w:val="Absatz-Standardschriftart"/>
    <w:uiPriority w:val="22"/>
    <w:rsid w:val="003254FE"/>
    <w:rPr>
      <w:rFonts w:ascii="Calibri" w:hAnsi="Calibri"/>
      <w:b/>
      <w:bCs/>
      <w:sz w:val="22"/>
    </w:rPr>
  </w:style>
  <w:style w:type="character" w:styleId="Hervorhebung">
    <w:name w:val="Emphasis"/>
    <w:basedOn w:val="Absatz-Standardschriftart"/>
    <w:semiHidden/>
    <w:qFormat/>
    <w:rsid w:val="002B2FA9"/>
    <w:rPr>
      <w:i/>
      <w:iCs/>
    </w:rPr>
  </w:style>
  <w:style w:type="character" w:styleId="HTMLAkronym">
    <w:name w:val="HTML Acronym"/>
    <w:basedOn w:val="Absatz-Standardschriftart"/>
    <w:semiHidden/>
    <w:rsid w:val="002B2FA9"/>
  </w:style>
  <w:style w:type="character" w:styleId="HTMLBeispiel">
    <w:name w:val="HTML Sample"/>
    <w:basedOn w:val="Absatz-Standardschriftart"/>
    <w:semiHidden/>
    <w:rsid w:val="002B2FA9"/>
    <w:rPr>
      <w:rFonts w:ascii="Courier New" w:hAnsi="Courier New" w:cs="Courier New"/>
    </w:rPr>
  </w:style>
  <w:style w:type="character" w:styleId="HTMLCode">
    <w:name w:val="HTML Code"/>
    <w:basedOn w:val="Absatz-Standardschriftart"/>
    <w:semiHidden/>
    <w:rsid w:val="002B2FA9"/>
    <w:rPr>
      <w:rFonts w:ascii="Courier New" w:hAnsi="Courier New" w:cs="Courier New"/>
      <w:sz w:val="20"/>
      <w:szCs w:val="20"/>
    </w:rPr>
  </w:style>
  <w:style w:type="character" w:styleId="HTMLDefinition">
    <w:name w:val="HTML Definition"/>
    <w:basedOn w:val="Absatz-Standardschriftart"/>
    <w:semiHidden/>
    <w:rsid w:val="002B2FA9"/>
    <w:rPr>
      <w:i/>
      <w:iCs/>
    </w:rPr>
  </w:style>
  <w:style w:type="character" w:styleId="HTMLSchreibmaschine">
    <w:name w:val="HTML Typewriter"/>
    <w:basedOn w:val="Absatz-Standardschriftart"/>
    <w:semiHidden/>
    <w:rsid w:val="002B2FA9"/>
    <w:rPr>
      <w:rFonts w:ascii="Courier New" w:hAnsi="Courier New" w:cs="Courier New"/>
      <w:sz w:val="20"/>
      <w:szCs w:val="20"/>
    </w:rPr>
  </w:style>
  <w:style w:type="character" w:styleId="HTMLTastatur">
    <w:name w:val="HTML Keyboard"/>
    <w:basedOn w:val="Absatz-Standardschriftart"/>
    <w:semiHidden/>
    <w:rsid w:val="002B2FA9"/>
    <w:rPr>
      <w:rFonts w:ascii="Courier New" w:hAnsi="Courier New" w:cs="Courier New"/>
      <w:sz w:val="20"/>
      <w:szCs w:val="20"/>
    </w:rPr>
  </w:style>
  <w:style w:type="character" w:styleId="HTMLVariable">
    <w:name w:val="HTML Variable"/>
    <w:basedOn w:val="Absatz-Standardschriftart"/>
    <w:semiHidden/>
    <w:rsid w:val="002B2FA9"/>
    <w:rPr>
      <w:i/>
      <w:iCs/>
    </w:rPr>
  </w:style>
  <w:style w:type="character" w:styleId="HTMLZitat">
    <w:name w:val="HTML Cite"/>
    <w:basedOn w:val="Absatz-Standardschriftart"/>
    <w:semiHidden/>
    <w:rsid w:val="002B2FA9"/>
    <w:rPr>
      <w:i/>
      <w:iCs/>
    </w:rPr>
  </w:style>
  <w:style w:type="paragraph" w:styleId="Liste2">
    <w:name w:val="List 2"/>
    <w:basedOn w:val="Standard"/>
    <w:semiHidden/>
    <w:rsid w:val="002B2FA9"/>
    <w:pPr>
      <w:ind w:left="566" w:hanging="283"/>
    </w:pPr>
  </w:style>
  <w:style w:type="paragraph" w:styleId="Liste3">
    <w:name w:val="List 3"/>
    <w:basedOn w:val="Standard"/>
    <w:semiHidden/>
    <w:rsid w:val="002B2FA9"/>
    <w:pPr>
      <w:ind w:left="849" w:hanging="283"/>
    </w:pPr>
  </w:style>
  <w:style w:type="paragraph" w:styleId="Liste4">
    <w:name w:val="List 4"/>
    <w:basedOn w:val="Standard"/>
    <w:semiHidden/>
    <w:rsid w:val="002B2FA9"/>
    <w:pPr>
      <w:ind w:left="1132" w:hanging="283"/>
    </w:pPr>
  </w:style>
  <w:style w:type="paragraph" w:styleId="Liste5">
    <w:name w:val="List 5"/>
    <w:basedOn w:val="Standard"/>
    <w:semiHidden/>
    <w:rsid w:val="002B2FA9"/>
    <w:pPr>
      <w:ind w:left="1415" w:hanging="283"/>
    </w:pPr>
  </w:style>
  <w:style w:type="paragraph" w:styleId="Listenfortsetzung">
    <w:name w:val="List Continue"/>
    <w:basedOn w:val="Standard"/>
    <w:semiHidden/>
    <w:rsid w:val="002B2FA9"/>
    <w:pPr>
      <w:ind w:left="283"/>
    </w:pPr>
  </w:style>
  <w:style w:type="paragraph" w:styleId="Listenfortsetzung2">
    <w:name w:val="List Continue 2"/>
    <w:basedOn w:val="Standard"/>
    <w:semiHidden/>
    <w:rsid w:val="002B2FA9"/>
    <w:pPr>
      <w:ind w:left="566"/>
    </w:pPr>
  </w:style>
  <w:style w:type="paragraph" w:styleId="Listenfortsetzung3">
    <w:name w:val="List Continue 3"/>
    <w:basedOn w:val="Standard"/>
    <w:semiHidden/>
    <w:rsid w:val="002B2FA9"/>
    <w:pPr>
      <w:ind w:left="849"/>
    </w:pPr>
  </w:style>
  <w:style w:type="paragraph" w:styleId="Listenfortsetzung4">
    <w:name w:val="List Continue 4"/>
    <w:basedOn w:val="Standard"/>
    <w:semiHidden/>
    <w:rsid w:val="002B2FA9"/>
    <w:pPr>
      <w:ind w:left="1132"/>
    </w:pPr>
  </w:style>
  <w:style w:type="paragraph" w:styleId="Listenfortsetzung5">
    <w:name w:val="List Continue 5"/>
    <w:basedOn w:val="Standard"/>
    <w:semiHidden/>
    <w:rsid w:val="002B2FA9"/>
    <w:pPr>
      <w:ind w:left="1415"/>
    </w:pPr>
  </w:style>
  <w:style w:type="paragraph" w:styleId="Nachrichtenkopf">
    <w:name w:val="Message Header"/>
    <w:basedOn w:val="Standard"/>
    <w:semiHidden/>
    <w:rsid w:val="002B2FA9"/>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StandardWeb">
    <w:name w:val="Normal (Web)"/>
    <w:basedOn w:val="Standard"/>
    <w:semiHidden/>
    <w:rsid w:val="002B2FA9"/>
    <w:rPr>
      <w:rFonts w:ascii="Times New Roman" w:hAnsi="Times New Roman"/>
      <w:sz w:val="24"/>
    </w:rPr>
  </w:style>
  <w:style w:type="table" w:styleId="Tabelle3D-Effekt1">
    <w:name w:val="Table 3D effects 1"/>
    <w:basedOn w:val="NormaleTabelle"/>
    <w:semiHidden/>
    <w:rsid w:val="002B2FA9"/>
    <w:pPr>
      <w:spacing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2B2FA9"/>
    <w:pPr>
      <w:spacing w:after="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2B2FA9"/>
    <w:pPr>
      <w:spacing w:after="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2B2FA9"/>
    <w:pPr>
      <w:spacing w:after="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2B2FA9"/>
    <w:pPr>
      <w:spacing w:after="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2B2FA9"/>
    <w:pPr>
      <w:spacing w:after="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2B2FA9"/>
    <w:pPr>
      <w:spacing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2B2FA9"/>
    <w:pPr>
      <w:spacing w:after="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2B2FA9"/>
    <w:pPr>
      <w:spacing w:after="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2B2FA9"/>
    <w:pPr>
      <w:spacing w:after="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2B2FA9"/>
    <w:pPr>
      <w:spacing w:after="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2B2FA9"/>
    <w:pPr>
      <w:spacing w:after="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2B2FA9"/>
    <w:pPr>
      <w:spacing w:after="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2B2FA9"/>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2B2FA9"/>
    <w:pPr>
      <w:spacing w:after="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2B2FA9"/>
    <w:pPr>
      <w:spacing w:after="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2B2FA9"/>
    <w:pPr>
      <w:spacing w:after="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2B2FA9"/>
    <w:pPr>
      <w:spacing w:after="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2B2FA9"/>
    <w:pPr>
      <w:spacing w:after="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2B2FA9"/>
    <w:pPr>
      <w:spacing w:after="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2B2FA9"/>
    <w:pPr>
      <w:spacing w:after="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2B2FA9"/>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2B2FA9"/>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2B2FA9"/>
    <w:pPr>
      <w:spacing w:after="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2B2FA9"/>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2B2FA9"/>
    <w:pPr>
      <w:spacing w:after="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2B2FA9"/>
    <w:pPr>
      <w:spacing w:after="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2B2FA9"/>
    <w:pPr>
      <w:spacing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2B2FA9"/>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2B2FA9"/>
    <w:pPr>
      <w:spacing w:after="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2B2FA9"/>
    <w:pPr>
      <w:spacing w:after="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2B2FA9"/>
    <w:pPr>
      <w:spacing w:after="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2B2FA9"/>
    <w:pPr>
      <w:spacing w:after="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2B2FA9"/>
    <w:pPr>
      <w:spacing w:after="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2B2FA9"/>
    <w:pPr>
      <w:spacing w:after="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2B2FA9"/>
    <w:pPr>
      <w:spacing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2B2FA9"/>
    <w:pPr>
      <w:spacing w:after="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2B2FA9"/>
    <w:pPr>
      <w:spacing w:after="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2B2FA9"/>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Erstzeileneinzug">
    <w:name w:val="Body Text First Indent"/>
    <w:basedOn w:val="Textkrper"/>
    <w:semiHidden/>
    <w:rsid w:val="002B2FA9"/>
    <w:pPr>
      <w:ind w:firstLine="210"/>
    </w:pPr>
  </w:style>
  <w:style w:type="paragraph" w:styleId="Textkrper-Zeileneinzug">
    <w:name w:val="Body Text Indent"/>
    <w:basedOn w:val="Standard"/>
    <w:semiHidden/>
    <w:rsid w:val="002B2FA9"/>
    <w:pPr>
      <w:ind w:left="283"/>
    </w:pPr>
  </w:style>
  <w:style w:type="paragraph" w:styleId="Textkrper-Erstzeileneinzug2">
    <w:name w:val="Body Text First Indent 2"/>
    <w:basedOn w:val="Textkrper-Zeileneinzug"/>
    <w:semiHidden/>
    <w:rsid w:val="002B2FA9"/>
    <w:pPr>
      <w:ind w:firstLine="210"/>
    </w:pPr>
  </w:style>
  <w:style w:type="character" w:styleId="Zeilennummer">
    <w:name w:val="line number"/>
    <w:basedOn w:val="Absatz-Standardschriftart"/>
    <w:semiHidden/>
    <w:rsid w:val="002B2FA9"/>
  </w:style>
  <w:style w:type="character" w:customStyle="1" w:styleId="TextkrperZchn">
    <w:name w:val="Textkörper Zchn"/>
    <w:basedOn w:val="Absatz-Standardschriftart"/>
    <w:link w:val="Textkrper"/>
    <w:rsid w:val="00DC6B8F"/>
    <w:rPr>
      <w:rFonts w:ascii="Calibri" w:hAnsi="Calibri"/>
      <w:sz w:val="20"/>
      <w:szCs w:val="24"/>
    </w:rPr>
  </w:style>
  <w:style w:type="character" w:customStyle="1" w:styleId="QuellenverzeichnisZchn">
    <w:name w:val="Quellenverzeichnis Zchn"/>
    <w:basedOn w:val="TextkrperZchn"/>
    <w:link w:val="Quellenverzeichnis"/>
    <w:uiPriority w:val="6"/>
    <w:rsid w:val="00C11153"/>
    <w:rPr>
      <w:rFonts w:ascii="Calibri" w:hAnsi="Calibri"/>
      <w:sz w:val="18"/>
      <w:szCs w:val="24"/>
    </w:rPr>
  </w:style>
  <w:style w:type="character" w:customStyle="1" w:styleId="AufzhlungZchn">
    <w:name w:val="Aufzählung Zchn"/>
    <w:basedOn w:val="TextkrperZchn"/>
    <w:link w:val="Aufzhlung"/>
    <w:uiPriority w:val="1"/>
    <w:rsid w:val="00AE533C"/>
    <w:rPr>
      <w:rFonts w:ascii="Calibri" w:hAnsi="Calibri"/>
      <w:sz w:val="20"/>
      <w:szCs w:val="24"/>
    </w:rPr>
  </w:style>
  <w:style w:type="character" w:customStyle="1" w:styleId="AufzhlungaZchn">
    <w:name w:val="Aufzählung a) Zchn"/>
    <w:basedOn w:val="AufzhlungZchn"/>
    <w:link w:val="Aufzhlunga"/>
    <w:uiPriority w:val="1"/>
    <w:rsid w:val="00EB13CF"/>
    <w:rPr>
      <w:rFonts w:ascii="Calibri" w:hAnsi="Calibri"/>
      <w:sz w:val="20"/>
      <w:szCs w:val="24"/>
    </w:rPr>
  </w:style>
  <w:style w:type="character" w:customStyle="1" w:styleId="TextkrperkursivZchn">
    <w:name w:val="Textkörper kursiv Zchn"/>
    <w:basedOn w:val="TextkrperZchn"/>
    <w:link w:val="Textkrperkursiv"/>
    <w:rsid w:val="00615B3C"/>
    <w:rPr>
      <w:rFonts w:ascii="Cambria" w:hAnsi="Cambria"/>
      <w:i/>
      <w:sz w:val="20"/>
      <w:szCs w:val="24"/>
    </w:rPr>
  </w:style>
  <w:style w:type="character" w:customStyle="1" w:styleId="TextkrperfettZchn">
    <w:name w:val="Textkörper fett Zchn"/>
    <w:basedOn w:val="TextkrperZchn"/>
    <w:link w:val="Textkrperfett"/>
    <w:rsid w:val="00615B3C"/>
    <w:rPr>
      <w:rFonts w:ascii="Cambria" w:hAnsi="Cambria"/>
      <w:b/>
      <w:sz w:val="20"/>
      <w:szCs w:val="24"/>
    </w:rPr>
  </w:style>
  <w:style w:type="character" w:customStyle="1" w:styleId="TabellentextZchn">
    <w:name w:val="Tabellentext Zchn"/>
    <w:basedOn w:val="TextkrperZchn"/>
    <w:link w:val="Tabellentext"/>
    <w:uiPriority w:val="1"/>
    <w:rsid w:val="00AE533C"/>
    <w:rPr>
      <w:rFonts w:ascii="Calibri" w:hAnsi="Calibri"/>
      <w:sz w:val="20"/>
      <w:szCs w:val="24"/>
    </w:rPr>
  </w:style>
  <w:style w:type="paragraph" w:styleId="Verzeichnis4">
    <w:name w:val="toc 4"/>
    <w:basedOn w:val="Standard"/>
    <w:next w:val="Standard"/>
    <w:autoRedefine/>
    <w:uiPriority w:val="39"/>
    <w:rsid w:val="00AB1108"/>
    <w:pPr>
      <w:tabs>
        <w:tab w:val="left" w:pos="1985"/>
        <w:tab w:val="right" w:pos="9543"/>
      </w:tabs>
      <w:ind w:left="1985" w:right="816" w:hanging="1446"/>
    </w:pPr>
    <w:rPr>
      <w:rFonts w:ascii="Calibri" w:hAnsi="Calibri"/>
    </w:rPr>
  </w:style>
  <w:style w:type="character" w:customStyle="1" w:styleId="berschrift4Zchn">
    <w:name w:val="Überschrift 4 Zchn"/>
    <w:basedOn w:val="Absatz-Standardschriftart"/>
    <w:link w:val="berschrift4"/>
    <w:rsid w:val="000705BD"/>
    <w:rPr>
      <w:rFonts w:ascii="Calibri" w:hAnsi="Calibri"/>
      <w:b/>
      <w:bCs/>
      <w:szCs w:val="28"/>
    </w:rPr>
  </w:style>
  <w:style w:type="table" w:customStyle="1" w:styleId="UBATabellesw">
    <w:name w:val="UBA_Tabelle_sw"/>
    <w:basedOn w:val="NormaleTabelle"/>
    <w:uiPriority w:val="99"/>
    <w:qFormat/>
    <w:rsid w:val="001A7E3D"/>
    <w:pPr>
      <w:spacing w:before="0"/>
    </w:pPr>
    <w:tblPr>
      <w:tblStyleRowBandSize w:val="1"/>
      <w:tblBorders>
        <w:top w:val="single" w:sz="2" w:space="0" w:color="DADADB" w:themeColor="text1" w:themeTint="33"/>
        <w:left w:val="single" w:sz="2" w:space="0" w:color="DADADB" w:themeColor="text1" w:themeTint="33"/>
        <w:bottom w:val="single" w:sz="2" w:space="0" w:color="DADADB" w:themeColor="text1" w:themeTint="33"/>
        <w:right w:val="single" w:sz="2" w:space="0" w:color="DADADB" w:themeColor="text1" w:themeTint="33"/>
        <w:insideV w:val="single" w:sz="2" w:space="0" w:color="DADADB" w:themeColor="text1" w:themeTint="33"/>
      </w:tblBorders>
      <w:tblCellMar>
        <w:top w:w="28" w:type="dxa"/>
        <w:bottom w:w="28" w:type="dxa"/>
      </w:tblCellMar>
    </w:tblPr>
    <w:tblStylePr w:type="band1Horz">
      <w:tblPr/>
      <w:tcPr>
        <w:tcBorders>
          <w:top w:val="single" w:sz="2" w:space="0" w:color="DADADB" w:themeColor="text1" w:themeTint="33"/>
          <w:left w:val="single" w:sz="2" w:space="0" w:color="DADADB" w:themeColor="text1" w:themeTint="33"/>
          <w:bottom w:val="single" w:sz="2" w:space="0" w:color="DADADB" w:themeColor="text1" w:themeTint="33"/>
          <w:right w:val="single" w:sz="2" w:space="0" w:color="DADADB" w:themeColor="text1" w:themeTint="33"/>
          <w:insideH w:val="nil"/>
          <w:insideV w:val="single" w:sz="2" w:space="0" w:color="DADADB" w:themeColor="text1" w:themeTint="33"/>
          <w:tl2br w:val="nil"/>
          <w:tr2bl w:val="nil"/>
        </w:tcBorders>
        <w:shd w:val="clear" w:color="auto" w:fill="F2F2F2" w:themeFill="background1" w:themeFillShade="F2"/>
      </w:tcPr>
    </w:tblStylePr>
  </w:style>
  <w:style w:type="paragraph" w:styleId="Inhaltsverzeichnisberschrift">
    <w:name w:val="TOC Heading"/>
    <w:basedOn w:val="berschrift1"/>
    <w:next w:val="Standard"/>
    <w:uiPriority w:val="39"/>
    <w:semiHidden/>
    <w:unhideWhenUsed/>
    <w:qFormat/>
    <w:rsid w:val="006B13BE"/>
    <w:pPr>
      <w:keepLines/>
      <w:tabs>
        <w:tab w:val="left" w:pos="432"/>
      </w:tabs>
      <w:spacing w:before="480" w:after="0" w:line="276" w:lineRule="auto"/>
      <w:outlineLvl w:val="9"/>
    </w:pPr>
    <w:rPr>
      <w:rFonts w:eastAsiaTheme="majorEastAsia" w:cstheme="majorBidi"/>
      <w:color w:val="00739F" w:themeColor="accent1" w:themeShade="BF"/>
      <w:kern w:val="0"/>
      <w:sz w:val="28"/>
      <w:szCs w:val="28"/>
      <w:lang w:eastAsia="en-US"/>
    </w:rPr>
  </w:style>
  <w:style w:type="table" w:customStyle="1" w:styleId="UBATabellemitKopf">
    <w:name w:val="UBA_Tabelle_mit_Kopf"/>
    <w:basedOn w:val="NormaleTabelle"/>
    <w:uiPriority w:val="99"/>
    <w:qFormat/>
    <w:rsid w:val="0019062B"/>
    <w:pPr>
      <w:spacing w:before="0"/>
    </w:pPr>
    <w:tblPr>
      <w:tblStyleRowBandSize w:val="1"/>
      <w:tblInd w:w="113" w:type="dxa"/>
      <w:tblBorders>
        <w:insideV w:val="single" w:sz="4" w:space="0" w:color="auto"/>
      </w:tblBorders>
      <w:tblCellMar>
        <w:top w:w="28" w:type="dxa"/>
        <w:bottom w:w="28" w:type="dxa"/>
      </w:tblCellMar>
    </w:tblPr>
    <w:tblStylePr w:type="firstRow">
      <w:tblPr/>
      <w:tcPr>
        <w:shd w:val="clear" w:color="auto" w:fill="4B4B4D" w:themeFill="text1"/>
      </w:tcPr>
    </w:tblStylePr>
    <w:tblStylePr w:type="band1Horz">
      <w:tblPr/>
      <w:tcPr>
        <w:shd w:val="clear" w:color="auto" w:fill="F2F2F2" w:themeFill="background1" w:themeFillShade="F2"/>
      </w:tcPr>
    </w:tblStylePr>
  </w:style>
  <w:style w:type="paragraph" w:customStyle="1" w:styleId="TabellentextKopfzeile">
    <w:name w:val="Tabellentext Kopfzeile"/>
    <w:basedOn w:val="Tabellentextfett"/>
    <w:autoRedefine/>
    <w:uiPriority w:val="1"/>
    <w:qFormat/>
    <w:rsid w:val="00973ACB"/>
    <w:pPr>
      <w:spacing w:before="120" w:after="120"/>
      <w:ind w:left="0"/>
    </w:pPr>
    <w:rPr>
      <w:color w:val="FFFFFF" w:themeColor="background1"/>
      <w:sz w:val="22"/>
    </w:rPr>
  </w:style>
  <w:style w:type="character" w:customStyle="1" w:styleId="FuzeileZchn">
    <w:name w:val="Fußzeile Zchn"/>
    <w:basedOn w:val="Absatz-Standardschriftart"/>
    <w:link w:val="Fuzeile"/>
    <w:uiPriority w:val="99"/>
    <w:rsid w:val="00615B3C"/>
    <w:rPr>
      <w:rFonts w:ascii="Calibri" w:hAnsi="Calibri"/>
      <w:color w:val="5EAD35" w:themeColor="background2"/>
      <w:szCs w:val="24"/>
    </w:rPr>
  </w:style>
  <w:style w:type="paragraph" w:customStyle="1" w:styleId="01SeiteeingerckterText">
    <w:name w:val="01_Seite_eingerückter Text"/>
    <w:basedOn w:val="Standard"/>
    <w:qFormat/>
    <w:rsid w:val="00615B3C"/>
    <w:pPr>
      <w:widowControl w:val="0"/>
      <w:spacing w:before="240" w:after="240" w:line="280" w:lineRule="exact"/>
      <w:ind w:left="1928"/>
    </w:pPr>
    <w:rPr>
      <w:rFonts w:ascii="Calibri" w:eastAsia="Meta Offc" w:hAnsi="Calibri" w:cs="Meta Offc"/>
      <w:color w:val="231F20"/>
      <w:spacing w:val="-1"/>
      <w:szCs w:val="22"/>
      <w:lang w:eastAsia="en-US"/>
    </w:rPr>
  </w:style>
  <w:style w:type="paragraph" w:customStyle="1" w:styleId="01SeiteHeadline">
    <w:name w:val="01_Seite_Headline"/>
    <w:basedOn w:val="01SeiteeingerckterText"/>
    <w:next w:val="01SeiteeingerckterText"/>
    <w:autoRedefine/>
    <w:qFormat/>
    <w:rsid w:val="00615B3C"/>
    <w:pPr>
      <w:spacing w:before="360" w:after="720" w:line="432" w:lineRule="exact"/>
    </w:pPr>
    <w:rPr>
      <w:b/>
      <w:bCs/>
      <w:color w:val="auto"/>
      <w:spacing w:val="-3"/>
      <w:sz w:val="36"/>
      <w:szCs w:val="36"/>
    </w:rPr>
  </w:style>
  <w:style w:type="paragraph" w:customStyle="1" w:styleId="01SeiteAutoren">
    <w:name w:val="01_Seite_Autoren"/>
    <w:basedOn w:val="01SeiteeingerckterText"/>
    <w:qFormat/>
    <w:rsid w:val="00615B3C"/>
    <w:pPr>
      <w:spacing w:after="120"/>
    </w:pPr>
    <w:rPr>
      <w:color w:val="auto"/>
      <w:spacing w:val="-6"/>
    </w:rPr>
  </w:style>
  <w:style w:type="table" w:customStyle="1" w:styleId="UBATextblau">
    <w:name w:val="UBA_Text_blau"/>
    <w:basedOn w:val="NormaleTabelle"/>
    <w:uiPriority w:val="99"/>
    <w:qFormat/>
    <w:rsid w:val="00581304"/>
    <w:pPr>
      <w:spacing w:before="0"/>
    </w:pPr>
    <w:rPr>
      <w:rFonts w:asciiTheme="majorHAnsi" w:hAnsiTheme="majorHAnsi"/>
    </w:rPr>
    <w:tblPr>
      <w:tblCellMar>
        <w:top w:w="57" w:type="dxa"/>
        <w:bottom w:w="57" w:type="dxa"/>
      </w:tblCellMar>
    </w:tblPr>
    <w:tcPr>
      <w:shd w:val="clear" w:color="auto" w:fill="C3EEFF" w:themeFill="accent1" w:themeFillTint="33"/>
    </w:tcPr>
    <w:tblStylePr w:type="firstRow">
      <w:tblPr/>
      <w:tcPr>
        <w:shd w:val="clear" w:color="auto" w:fill="009BD5" w:themeFill="accent1"/>
      </w:tcPr>
    </w:tblStylePr>
  </w:style>
  <w:style w:type="table" w:customStyle="1" w:styleId="UBATextgelb">
    <w:name w:val="UBA_Text_gelb"/>
    <w:basedOn w:val="NormaleTabelle"/>
    <w:uiPriority w:val="99"/>
    <w:qFormat/>
    <w:rsid w:val="00581304"/>
    <w:pPr>
      <w:spacing w:before="0"/>
    </w:pPr>
    <w:tblPr>
      <w:tblCellMar>
        <w:top w:w="57" w:type="dxa"/>
        <w:bottom w:w="57" w:type="dxa"/>
      </w:tblCellMar>
    </w:tblPr>
    <w:tcPr>
      <w:shd w:val="clear" w:color="auto" w:fill="FFF1CB" w:themeFill="accent3" w:themeFillTint="33"/>
    </w:tcPr>
    <w:tblStylePr w:type="firstRow">
      <w:tblPr>
        <w:tblCellMar>
          <w:top w:w="57" w:type="dxa"/>
          <w:left w:w="108" w:type="dxa"/>
          <w:bottom w:w="57" w:type="dxa"/>
          <w:right w:w="108" w:type="dxa"/>
        </w:tblCellMar>
      </w:tblPr>
      <w:tcPr>
        <w:shd w:val="clear" w:color="auto" w:fill="FABB00" w:themeFill="accent3"/>
      </w:tcPr>
    </w:tblStylePr>
  </w:style>
  <w:style w:type="table" w:customStyle="1" w:styleId="UBATextfuchsia">
    <w:name w:val="UBA_Text_fuchsia"/>
    <w:basedOn w:val="NormaleTabelle"/>
    <w:uiPriority w:val="99"/>
    <w:qFormat/>
    <w:rsid w:val="00581304"/>
    <w:pPr>
      <w:spacing w:before="0"/>
    </w:pPr>
    <w:tblPr/>
    <w:tcPr>
      <w:shd w:val="clear" w:color="auto" w:fill="F8CFDD" w:themeFill="accent5" w:themeFillTint="33"/>
    </w:tcPr>
    <w:tblStylePr w:type="firstRow">
      <w:tblPr>
        <w:tblCellMar>
          <w:top w:w="57" w:type="dxa"/>
          <w:left w:w="108" w:type="dxa"/>
          <w:bottom w:w="57" w:type="dxa"/>
          <w:right w:w="108" w:type="dxa"/>
        </w:tblCellMar>
      </w:tblPr>
      <w:tcPr>
        <w:shd w:val="clear" w:color="auto" w:fill="CE1F5E" w:themeFill="accent5"/>
      </w:tcPr>
    </w:tblStylePr>
  </w:style>
  <w:style w:type="paragraph" w:customStyle="1" w:styleId="01NameInstitut">
    <w:name w:val="01_Name_Institut"/>
    <w:basedOn w:val="01SeiteeingerckterText"/>
    <w:rsid w:val="00615B3C"/>
    <w:pPr>
      <w:spacing w:before="480" w:after="480"/>
    </w:pPr>
  </w:style>
  <w:style w:type="character" w:customStyle="1" w:styleId="TabellentextfettZchn">
    <w:name w:val="Tabellentext fett Zchn"/>
    <w:basedOn w:val="TabellentextZchn"/>
    <w:link w:val="Tabellentextfett"/>
    <w:uiPriority w:val="1"/>
    <w:rsid w:val="00615B3C"/>
    <w:rPr>
      <w:rFonts w:ascii="Calibri" w:hAnsi="Calibri"/>
      <w:b/>
      <w:sz w:val="20"/>
      <w:szCs w:val="24"/>
    </w:rPr>
  </w:style>
  <w:style w:type="table" w:customStyle="1" w:styleId="UBATextboxgrn">
    <w:name w:val="UBA_Textbox_grün"/>
    <w:basedOn w:val="NormaleTabelle"/>
    <w:uiPriority w:val="99"/>
    <w:qFormat/>
    <w:rsid w:val="00D90D3E"/>
    <w:pPr>
      <w:spacing w:before="0"/>
    </w:pPr>
    <w:tblPr>
      <w:tblCellMar>
        <w:top w:w="57" w:type="dxa"/>
        <w:bottom w:w="57" w:type="dxa"/>
      </w:tblCellMar>
    </w:tblPr>
    <w:tcPr>
      <w:shd w:val="clear" w:color="auto" w:fill="DDF1D3" w:themeFill="background2" w:themeFillTint="33"/>
    </w:tcPr>
    <w:tblStylePr w:type="firstRow">
      <w:tblPr/>
      <w:tcPr>
        <w:shd w:val="clear" w:color="auto" w:fill="5EAD35" w:themeFill="background2"/>
      </w:tcPr>
    </w:tblStylePr>
  </w:style>
  <w:style w:type="character" w:styleId="SchwacheHervorhebung">
    <w:name w:val="Subtle Emphasis"/>
    <w:basedOn w:val="Absatz-Standardschriftart"/>
    <w:uiPriority w:val="19"/>
    <w:rsid w:val="00C11153"/>
    <w:rPr>
      <w:rFonts w:ascii="Cambria" w:hAnsi="Cambria"/>
      <w:i/>
      <w:iCs/>
      <w:color w:val="77777A" w:themeColor="text1" w:themeTint="BF"/>
      <w:sz w:val="22"/>
    </w:rPr>
  </w:style>
  <w:style w:type="character" w:styleId="IntensiveHervorhebung">
    <w:name w:val="Intense Emphasis"/>
    <w:basedOn w:val="Absatz-Standardschriftart"/>
    <w:uiPriority w:val="21"/>
    <w:rsid w:val="00C11153"/>
    <w:rPr>
      <w:rFonts w:ascii="Cambria" w:hAnsi="Cambria"/>
      <w:i/>
      <w:iCs/>
      <w:color w:val="5EAD35"/>
      <w:sz w:val="22"/>
    </w:rPr>
  </w:style>
  <w:style w:type="paragraph" w:styleId="Zitat">
    <w:name w:val="Quote"/>
    <w:basedOn w:val="Standard"/>
    <w:next w:val="Standard"/>
    <w:link w:val="ZitatZchn"/>
    <w:uiPriority w:val="29"/>
    <w:rsid w:val="00615B3C"/>
    <w:pPr>
      <w:spacing w:before="200" w:after="160"/>
      <w:ind w:left="864" w:right="864"/>
      <w:jc w:val="center"/>
    </w:pPr>
    <w:rPr>
      <w:rFonts w:ascii="Calibri" w:hAnsi="Calibri"/>
      <w:i/>
      <w:iCs/>
      <w:color w:val="77777A" w:themeColor="text1" w:themeTint="BF"/>
    </w:rPr>
  </w:style>
  <w:style w:type="character" w:customStyle="1" w:styleId="ZitatZchn">
    <w:name w:val="Zitat Zchn"/>
    <w:basedOn w:val="Absatz-Standardschriftart"/>
    <w:link w:val="Zitat"/>
    <w:uiPriority w:val="29"/>
    <w:rsid w:val="00615B3C"/>
    <w:rPr>
      <w:rFonts w:ascii="Calibri" w:hAnsi="Calibri"/>
      <w:i/>
      <w:iCs/>
      <w:color w:val="77777A" w:themeColor="text1" w:themeTint="BF"/>
      <w:szCs w:val="24"/>
    </w:rPr>
  </w:style>
  <w:style w:type="paragraph" w:styleId="IntensivesZitat">
    <w:name w:val="Intense Quote"/>
    <w:basedOn w:val="Standard"/>
    <w:next w:val="Standard"/>
    <w:link w:val="IntensivesZitatZchn"/>
    <w:uiPriority w:val="30"/>
    <w:qFormat/>
    <w:rsid w:val="003254FE"/>
    <w:pPr>
      <w:pBdr>
        <w:top w:val="single" w:sz="4" w:space="10" w:color="5EAD35"/>
        <w:bottom w:val="single" w:sz="4" w:space="10" w:color="5EAD35"/>
      </w:pBdr>
      <w:spacing w:before="360" w:after="360"/>
      <w:ind w:left="864" w:right="864"/>
      <w:jc w:val="center"/>
    </w:pPr>
    <w:rPr>
      <w:rFonts w:ascii="Calibri" w:hAnsi="Calibri"/>
      <w:i/>
      <w:iCs/>
      <w:color w:val="5EAD35"/>
    </w:rPr>
  </w:style>
  <w:style w:type="character" w:customStyle="1" w:styleId="IntensivesZitatZchn">
    <w:name w:val="Intensives Zitat Zchn"/>
    <w:basedOn w:val="Absatz-Standardschriftart"/>
    <w:link w:val="IntensivesZitat"/>
    <w:uiPriority w:val="30"/>
    <w:rsid w:val="003254FE"/>
    <w:rPr>
      <w:rFonts w:ascii="Calibri" w:hAnsi="Calibri"/>
      <w:i/>
      <w:iCs/>
      <w:color w:val="5EAD35"/>
      <w:szCs w:val="24"/>
    </w:rPr>
  </w:style>
  <w:style w:type="character" w:styleId="SchwacherVerweis">
    <w:name w:val="Subtle Reference"/>
    <w:basedOn w:val="Absatz-Standardschriftart"/>
    <w:uiPriority w:val="31"/>
    <w:rsid w:val="003254FE"/>
    <w:rPr>
      <w:rFonts w:ascii="Calibri" w:hAnsi="Calibri"/>
      <w:smallCaps/>
      <w:color w:val="89898C" w:themeColor="text1" w:themeTint="A5"/>
      <w:sz w:val="22"/>
    </w:rPr>
  </w:style>
  <w:style w:type="character" w:styleId="IntensiverVerweis">
    <w:name w:val="Intense Reference"/>
    <w:basedOn w:val="Absatz-Standardschriftart"/>
    <w:uiPriority w:val="32"/>
    <w:rsid w:val="003254FE"/>
    <w:rPr>
      <w:rFonts w:ascii="Calibri" w:hAnsi="Calibri"/>
      <w:b/>
      <w:bCs/>
      <w:smallCaps/>
      <w:color w:val="5EAD35"/>
      <w:spacing w:val="5"/>
      <w:sz w:val="22"/>
    </w:rPr>
  </w:style>
  <w:style w:type="character" w:styleId="Buchtitel">
    <w:name w:val="Book Title"/>
    <w:basedOn w:val="Absatz-Standardschriftart"/>
    <w:uiPriority w:val="33"/>
    <w:qFormat/>
    <w:rsid w:val="003254FE"/>
    <w:rPr>
      <w:rFonts w:ascii="Calibri" w:hAnsi="Calibri"/>
      <w:b/>
      <w:bCs/>
      <w:i/>
      <w:iCs/>
      <w:spacing w:val="5"/>
      <w:sz w:val="22"/>
    </w:rPr>
  </w:style>
  <w:style w:type="paragraph" w:styleId="Listenabsatz">
    <w:name w:val="List Paragraph"/>
    <w:basedOn w:val="Standard"/>
    <w:uiPriority w:val="34"/>
    <w:rsid w:val="00615B3C"/>
    <w:pPr>
      <w:ind w:left="720"/>
      <w:contextualSpacing/>
    </w:pPr>
    <w:rPr>
      <w:rFonts w:ascii="Calibri" w:hAnsi="Calibri"/>
    </w:rPr>
  </w:style>
  <w:style w:type="character" w:styleId="Platzhaltertext">
    <w:name w:val="Placeholder Text"/>
    <w:basedOn w:val="Absatz-Standardschriftart"/>
    <w:uiPriority w:val="99"/>
    <w:semiHidden/>
    <w:rsid w:val="00FA4D2B"/>
    <w:rPr>
      <w:color w:val="808080"/>
    </w:rPr>
  </w:style>
  <w:style w:type="character" w:customStyle="1" w:styleId="FunotentextZchn">
    <w:name w:val="Fußnotentext Zchn"/>
    <w:basedOn w:val="Absatz-Standardschriftart"/>
    <w:link w:val="Funotentext"/>
    <w:locked/>
    <w:rsid w:val="00FA4D2B"/>
    <w:rPr>
      <w:rFonts w:ascii="Calibri" w:hAnsi="Calibri"/>
      <w:sz w:val="18"/>
      <w:szCs w:val="20"/>
    </w:rPr>
  </w:style>
  <w:style w:type="character" w:customStyle="1" w:styleId="KommentartextZchn">
    <w:name w:val="Kommentartext Zchn"/>
    <w:basedOn w:val="Absatz-Standardschriftart"/>
    <w:link w:val="Kommentartext"/>
    <w:semiHidden/>
    <w:rsid w:val="008307D1"/>
    <w:rPr>
      <w:rFonts w:ascii="Arial" w:hAnsi="Arial"/>
      <w:sz w:val="20"/>
      <w:szCs w:val="20"/>
    </w:rPr>
  </w:style>
  <w:style w:type="paragraph" w:customStyle="1" w:styleId="UBATabellentext">
    <w:name w:val="UBA_Tabellentext"/>
    <w:qFormat/>
    <w:rsid w:val="00A63EBD"/>
    <w:pPr>
      <w:spacing w:before="0" w:after="200" w:line="276" w:lineRule="auto"/>
    </w:pPr>
    <w:rPr>
      <w:rFonts w:asciiTheme="majorHAnsi" w:eastAsiaTheme="minorHAnsi" w:hAnsiTheme="majorHAnsi" w:cstheme="minorBidi"/>
      <w:color w:val="4B4B4D" w:themeColor="text1"/>
      <w:sz w:val="20"/>
      <w:lang w:eastAsia="en-US"/>
    </w:rPr>
  </w:style>
  <w:style w:type="table" w:customStyle="1" w:styleId="UBATabellenformatvorlage">
    <w:name w:val="UBA_Tabellenformatvorlage"/>
    <w:basedOn w:val="NormaleTabelle"/>
    <w:uiPriority w:val="99"/>
    <w:rsid w:val="00A63EBD"/>
    <w:pPr>
      <w:spacing w:before="0"/>
    </w:pPr>
    <w:rPr>
      <w:rFonts w:asciiTheme="minorHAnsi" w:eastAsiaTheme="minorHAnsi" w:hAnsiTheme="minorHAnsi" w:cstheme="minorBidi"/>
      <w:color w:val="4B4B4D" w:themeColor="text1"/>
      <w:lang w:eastAsia="en-US"/>
    </w:rPr>
    <w:tblPr>
      <w:tblStyleRowBandSize w:val="1"/>
      <w:tblInd w:w="113" w:type="dxa"/>
      <w:tblBorders>
        <w:insideV w:val="single" w:sz="4" w:space="0" w:color="4B4B4D" w:themeColor="text1"/>
      </w:tblBorders>
      <w:tblCellMar>
        <w:top w:w="85" w:type="dxa"/>
        <w:bottom w:w="85" w:type="dxa"/>
      </w:tblCellMar>
    </w:tblPr>
    <w:tblStylePr w:type="firstRow">
      <w:tblPr/>
      <w:trPr>
        <w:tblHeader/>
      </w:trPr>
      <w:tcPr>
        <w:shd w:val="clear" w:color="auto" w:fill="4CCEFF" w:themeFill="accent1" w:themeFillTint="99"/>
      </w:tcPr>
    </w:tblStylePr>
    <w:tblStylePr w:type="band2Horz">
      <w:tblPr/>
      <w:tcPr>
        <w:shd w:val="clear" w:color="auto" w:fill="F2F2F2" w:themeFill="background1" w:themeFillShade="F2"/>
      </w:tcPr>
    </w:tblStylePr>
  </w:style>
  <w:style w:type="paragraph" w:customStyle="1" w:styleId="UBAFussnoten">
    <w:name w:val="UBA_Fussnoten"/>
    <w:basedOn w:val="Standard"/>
    <w:qFormat/>
    <w:rsid w:val="00563840"/>
    <w:pPr>
      <w:spacing w:before="0" w:after="100"/>
      <w:ind w:left="357" w:hanging="357"/>
    </w:pPr>
    <w:rPr>
      <w:rFonts w:asciiTheme="minorHAnsi" w:eastAsiaTheme="minorHAnsi" w:hAnsiTheme="minorHAnsi" w:cstheme="minorBidi"/>
      <w:color w:val="4B4B4D" w:themeColor="text1"/>
      <w:sz w:val="16"/>
      <w:szCs w:val="22"/>
      <w:lang w:eastAsia="en-US"/>
    </w:rPr>
  </w:style>
  <w:style w:type="paragraph" w:customStyle="1" w:styleId="UBAUeberschrift1">
    <w:name w:val="UBA_Ueberschrift_1"/>
    <w:next w:val="UBAFliesstext"/>
    <w:qFormat/>
    <w:rsid w:val="001D698A"/>
    <w:pPr>
      <w:keepNext/>
      <w:keepLines/>
      <w:pageBreakBefore/>
      <w:numPr>
        <w:numId w:val="21"/>
      </w:numPr>
      <w:tabs>
        <w:tab w:val="left" w:pos="550"/>
      </w:tabs>
      <w:spacing w:before="60" w:after="120"/>
      <w:ind w:left="504" w:hanging="504"/>
      <w:outlineLvl w:val="0"/>
    </w:pPr>
    <w:rPr>
      <w:rFonts w:asciiTheme="majorHAnsi" w:eastAsiaTheme="minorHAnsi" w:hAnsiTheme="majorHAnsi" w:cstheme="minorBidi"/>
      <w:b/>
      <w:color w:val="009BD5" w:themeColor="accent1"/>
      <w:sz w:val="36"/>
      <w:szCs w:val="40"/>
      <w:lang w:eastAsia="en-US"/>
    </w:rPr>
  </w:style>
  <w:style w:type="paragraph" w:customStyle="1" w:styleId="UBAFliesstext">
    <w:name w:val="UBA_Fliesstext"/>
    <w:qFormat/>
    <w:rsid w:val="001D698A"/>
    <w:pPr>
      <w:spacing w:before="60" w:after="120" w:line="280" w:lineRule="atLeast"/>
    </w:pPr>
    <w:rPr>
      <w:rFonts w:asciiTheme="minorHAnsi" w:eastAsiaTheme="minorHAnsi" w:hAnsiTheme="minorHAnsi" w:cstheme="minorBidi"/>
      <w:color w:val="4B4B4D" w:themeColor="text1"/>
      <w:lang w:eastAsia="en-US"/>
    </w:rPr>
  </w:style>
  <w:style w:type="paragraph" w:customStyle="1" w:styleId="UBAUeberschrift2">
    <w:name w:val="UBA_Ueberschrift_2"/>
    <w:basedOn w:val="UBAUeberschrift1"/>
    <w:next w:val="UBAFliesstext"/>
    <w:qFormat/>
    <w:rsid w:val="001D698A"/>
    <w:pPr>
      <w:pageBreakBefore w:val="0"/>
      <w:numPr>
        <w:ilvl w:val="1"/>
      </w:numPr>
      <w:tabs>
        <w:tab w:val="clear" w:pos="550"/>
        <w:tab w:val="left" w:pos="680"/>
      </w:tabs>
      <w:spacing w:before="240"/>
      <w:ind w:left="680" w:hanging="680"/>
      <w:outlineLvl w:val="1"/>
    </w:pPr>
    <w:rPr>
      <w:color w:val="auto"/>
      <w:sz w:val="28"/>
    </w:rPr>
  </w:style>
  <w:style w:type="numbering" w:customStyle="1" w:styleId="UBAberschriften">
    <w:name w:val="UBA_Überschriften"/>
    <w:basedOn w:val="KeineListe"/>
    <w:uiPriority w:val="99"/>
    <w:rsid w:val="001D698A"/>
    <w:pPr>
      <w:numPr>
        <w:numId w:val="21"/>
      </w:numPr>
    </w:pPr>
  </w:style>
  <w:style w:type="paragraph" w:customStyle="1" w:styleId="UBAUeberschrift3">
    <w:name w:val="UBA_Ueberschrift_3"/>
    <w:basedOn w:val="UBAUeberschrift2"/>
    <w:next w:val="UBAFliesstext"/>
    <w:qFormat/>
    <w:rsid w:val="001D698A"/>
    <w:pPr>
      <w:numPr>
        <w:ilvl w:val="2"/>
      </w:numPr>
      <w:tabs>
        <w:tab w:val="clear" w:pos="680"/>
        <w:tab w:val="left" w:pos="964"/>
      </w:tabs>
      <w:ind w:left="964" w:hanging="964"/>
      <w:outlineLvl w:val="2"/>
    </w:pPr>
    <w:rPr>
      <w:sz w:val="24"/>
    </w:rPr>
  </w:style>
  <w:style w:type="paragraph" w:customStyle="1" w:styleId="UBAUeberschrift4">
    <w:name w:val="UBA_Ueberschrift_4"/>
    <w:basedOn w:val="UBAUeberschrift3"/>
    <w:next w:val="UBAFliesstext"/>
    <w:qFormat/>
    <w:rsid w:val="001D698A"/>
    <w:pPr>
      <w:numPr>
        <w:ilvl w:val="3"/>
      </w:numPr>
      <w:tabs>
        <w:tab w:val="clear" w:pos="964"/>
        <w:tab w:val="left" w:pos="1021"/>
      </w:tabs>
      <w:spacing w:before="180"/>
      <w:ind w:left="1021" w:hanging="1021"/>
      <w:outlineLvl w:val="3"/>
    </w:pPr>
    <w:rPr>
      <w:sz w:val="22"/>
    </w:rPr>
  </w:style>
  <w:style w:type="paragraph" w:customStyle="1" w:styleId="UBAUeberschrift5">
    <w:name w:val="UBA_Ueberschrift_5"/>
    <w:basedOn w:val="UBAUeberschrift4"/>
    <w:next w:val="UBAFliesstext"/>
    <w:qFormat/>
    <w:rsid w:val="001D698A"/>
    <w:pPr>
      <w:numPr>
        <w:ilvl w:val="4"/>
      </w:numPr>
      <w:tabs>
        <w:tab w:val="clear" w:pos="1021"/>
        <w:tab w:val="left" w:pos="1247"/>
      </w:tabs>
      <w:spacing w:after="60" w:line="240" w:lineRule="atLeast"/>
      <w:ind w:left="1247" w:hanging="1247"/>
      <w:outlineLvl w:val="4"/>
    </w:pPr>
  </w:style>
  <w:style w:type="paragraph" w:customStyle="1" w:styleId="UBAUeberschrift6">
    <w:name w:val="UBA_Ueberschrift_6"/>
    <w:basedOn w:val="UBAUeberschrift5"/>
    <w:next w:val="UBAFliesstext"/>
    <w:qFormat/>
    <w:rsid w:val="001D698A"/>
    <w:pPr>
      <w:numPr>
        <w:ilvl w:val="5"/>
      </w:numPr>
      <w:tabs>
        <w:tab w:val="clear" w:pos="1247"/>
        <w:tab w:val="left" w:pos="1361"/>
      </w:tabs>
      <w:ind w:left="1361" w:hanging="1361"/>
      <w:outlineLvl w:val="5"/>
    </w:pPr>
    <w:rPr>
      <w:b w:val="0"/>
      <w:i/>
    </w:rPr>
  </w:style>
  <w:style w:type="paragraph" w:customStyle="1" w:styleId="UBAListePfeile">
    <w:name w:val="UBA_Liste_Pfeile"/>
    <w:basedOn w:val="UBAFliesstext"/>
    <w:qFormat/>
    <w:rsid w:val="001D698A"/>
    <w:pPr>
      <w:numPr>
        <w:numId w:val="22"/>
      </w:numPr>
      <w:spacing w:before="180" w:after="180" w:line="320" w:lineRule="atLeast"/>
    </w:pPr>
  </w:style>
  <w:style w:type="paragraph" w:styleId="berarbeitung">
    <w:name w:val="Revision"/>
    <w:hidden/>
    <w:uiPriority w:val="99"/>
    <w:semiHidden/>
    <w:rsid w:val="00106D38"/>
    <w:pPr>
      <w:spacing w:before="0"/>
    </w:pPr>
    <w:rPr>
      <w:rFonts w:ascii="Arial" w:hAnsi="Arial"/>
      <w:szCs w:val="24"/>
    </w:rPr>
  </w:style>
  <w:style w:type="character" w:styleId="NichtaufgelsteErwhnung">
    <w:name w:val="Unresolved Mention"/>
    <w:basedOn w:val="Absatz-Standardschriftart"/>
    <w:uiPriority w:val="99"/>
    <w:semiHidden/>
    <w:unhideWhenUsed/>
    <w:rsid w:val="006D2E1E"/>
    <w:rPr>
      <w:color w:val="605E5C"/>
      <w:shd w:val="clear" w:color="auto" w:fill="E1DFDD"/>
    </w:rPr>
  </w:style>
  <w:style w:type="paragraph" w:customStyle="1" w:styleId="UBATabellenkopf">
    <w:name w:val="UBA_Tabellenkopf"/>
    <w:basedOn w:val="UBATabellentext"/>
    <w:qFormat/>
    <w:rsid w:val="005A0872"/>
    <w:pPr>
      <w:spacing w:after="0" w:line="240" w:lineRule="auto"/>
    </w:pPr>
    <w:rPr>
      <w:b/>
    </w:rPr>
  </w:style>
  <w:style w:type="table" w:customStyle="1" w:styleId="UBATabellegrau">
    <w:name w:val="UBA_Tabelle_grau"/>
    <w:basedOn w:val="NormaleTabelle"/>
    <w:uiPriority w:val="99"/>
    <w:rsid w:val="005A0872"/>
    <w:pPr>
      <w:spacing w:before="0"/>
    </w:pPr>
    <w:rPr>
      <w:rFonts w:asciiTheme="minorHAnsi" w:eastAsiaTheme="minorHAnsi" w:hAnsiTheme="minorHAnsi" w:cstheme="minorBidi"/>
      <w:color w:val="4B4B4D" w:themeColor="text1"/>
      <w:lang w:eastAsia="en-US"/>
    </w:rPr>
    <w:tblPr>
      <w:tblStyleRowBandSize w:val="1"/>
      <w:tblInd w:w="113" w:type="dxa"/>
      <w:tblBorders>
        <w:insideV w:val="single" w:sz="4" w:space="0" w:color="4B4B4D" w:themeColor="text1"/>
      </w:tblBorders>
      <w:tblCellMar>
        <w:top w:w="85" w:type="dxa"/>
        <w:bottom w:w="85" w:type="dxa"/>
      </w:tblCellMar>
    </w:tblPr>
    <w:tblStylePr w:type="firstRow">
      <w:tblPr/>
      <w:trPr>
        <w:tblHeader/>
      </w:trPr>
      <w:tcPr>
        <w:shd w:val="clear" w:color="auto" w:fill="BFBFBF" w:themeFill="background1" w:themeFillShade="BF"/>
      </w:tcPr>
    </w:tblStylePr>
    <w:tblStylePr w:type="band2Horz">
      <w:tblPr/>
      <w:tcPr>
        <w:shd w:val="clear" w:color="auto" w:fill="F2F2F2" w:themeFill="background1" w:themeFillShade="F2"/>
      </w:tcPr>
    </w:tblStylePr>
  </w:style>
  <w:style w:type="paragraph" w:customStyle="1" w:styleId="UBATabellenAbbildungenGrafikenBeschriftung">
    <w:name w:val="UBA_Tabellen_Abbildungen_Grafiken_Beschriftung"/>
    <w:basedOn w:val="UBATabellentext"/>
    <w:next w:val="UBAFliesstext"/>
    <w:qFormat/>
    <w:rsid w:val="005A0872"/>
    <w:pPr>
      <w:keepNext/>
      <w:pBdr>
        <w:bottom w:val="single" w:sz="4" w:space="1" w:color="4B4B4D" w:themeColor="text1"/>
      </w:pBdr>
      <w:tabs>
        <w:tab w:val="left" w:pos="1418"/>
      </w:tabs>
      <w:spacing w:before="240" w:after="100" w:line="240" w:lineRule="auto"/>
      <w:ind w:left="1418" w:hanging="1418"/>
    </w:pPr>
    <w:rPr>
      <w:b/>
      <w:sz w:val="22"/>
    </w:rPr>
  </w:style>
  <w:style w:type="character" w:customStyle="1" w:styleId="UBAFliesstextfett">
    <w:name w:val="UBA_Fliesstext_fett"/>
    <w:uiPriority w:val="1"/>
    <w:qFormat/>
    <w:rsid w:val="00E07B3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2474867">
      <w:bodyDiv w:val="1"/>
      <w:marLeft w:val="0"/>
      <w:marRight w:val="0"/>
      <w:marTop w:val="0"/>
      <w:marBottom w:val="0"/>
      <w:divBdr>
        <w:top w:val="none" w:sz="0" w:space="0" w:color="auto"/>
        <w:left w:val="none" w:sz="0" w:space="0" w:color="auto"/>
        <w:bottom w:val="none" w:sz="0" w:space="0" w:color="auto"/>
        <w:right w:val="none" w:sz="0" w:space="0" w:color="auto"/>
      </w:divBdr>
    </w:div>
    <w:div w:id="152085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Relationship Id="rId8" Type="http://schemas.openxmlformats.org/officeDocument/2006/relationships/webSettings" Target="webSettings.xml"></Relationship><Relationship Id="rId13" Type="http://schemas.openxmlformats.org/officeDocument/2006/relationships/footer" Target="footer1.xml"></Relationship><Relationship Id="rId18" Type="http://schemas.openxmlformats.org/officeDocument/2006/relationships/glossaryDocument" Target="glossary/document.xml"></Relationship><Relationship Id="rId3" Type="http://schemas.openxmlformats.org/officeDocument/2006/relationships/customXml" Target="../customXml/item3.xml"></Relationship><Relationship Id="rId7" Type="http://schemas.openxmlformats.org/officeDocument/2006/relationships/settings" Target="settings.xml"></Relationship><Relationship Id="rId12" Type="http://schemas.openxmlformats.org/officeDocument/2006/relationships/header" Target="header2.xml"></Relationship><Relationship Id="rId17" Type="http://schemas.openxmlformats.org/officeDocument/2006/relationships/fontTable" Target="fontTable.xml"></Relationship><Relationship Id="rId2" Type="http://schemas.openxmlformats.org/officeDocument/2006/relationships/customXml" Target="../customXml/item2.xml"></Relationship><Relationship Id="rId16" Type="http://schemas.openxmlformats.org/officeDocument/2006/relationships/footer" Target="footer3.xml"></Relationship><Relationship Id="rId1" Type="http://schemas.openxmlformats.org/officeDocument/2006/relationships/customXml" Target="../customXml/item1.xml"></Relationship><Relationship Id="rId6" Type="http://schemas.openxmlformats.org/officeDocument/2006/relationships/styles" Target="styles.xml"></Relationship><Relationship Id="rId11" Type="http://schemas.openxmlformats.org/officeDocument/2006/relationships/header" Target="header1.xml"></Relationship><Relationship Id="rId5" Type="http://schemas.openxmlformats.org/officeDocument/2006/relationships/numbering" Target="numbering.xml"></Relationship><Relationship Id="rId15" Type="http://schemas.openxmlformats.org/officeDocument/2006/relationships/header" Target="header3.xml"></Relationship><Relationship Id="rId10" Type="http://schemas.openxmlformats.org/officeDocument/2006/relationships/endnotes" Target="endnotes.xml"></Relationship><Relationship Id="rId19" Type="http://schemas.openxmlformats.org/officeDocument/2006/relationships/theme" Target="theme/theme1.xml"></Relationship><Relationship Id="rId4" Type="http://schemas.openxmlformats.org/officeDocument/2006/relationships/customXml" Target="../customXml/item4.xml"></Relationship><Relationship Id="rId9" Type="http://schemas.openxmlformats.org/officeDocument/2006/relationships/footnotes" Target="footnotes.xml"></Relationship><Relationship Id="rId14" Type="http://schemas.openxmlformats.org/officeDocument/2006/relationships/footer" Target="footer2.xml"></Relationship><Relationship Id="rId20" Type="http://schemas.openxmlformats.org/officeDocument/2006/relationships/customXml" Target="../customXml/item5.xml" /></Relationships>
</file>

<file path=word/_rels/footnotes.xml.rels><?xml version="1.0" encoding="UTF-8" standalone="yes"?>
<Relationships xmlns="http://schemas.openxmlformats.org/package/2006/relationships"><Relationship Id="rId1" Type="http://schemas.openxmlformats.org/officeDocument/2006/relationships/hyperlink" Target="https://www.bfr.bund.de/cm/343/gesundheitliche-risiken-durch-schwermetalle-aus-spielzeug.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schmidt\Desktop\UBA\Ausschreibungsempfehlungen\UBA_AE-AFB_Calibri_2018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8AC5C56FBF45DCA6903D009E9B61DA"/>
        <w:category>
          <w:name w:val="Allgemein"/>
          <w:gallery w:val="placeholder"/>
        </w:category>
        <w:types>
          <w:type w:val="bbPlcHdr"/>
        </w:types>
        <w:behaviors>
          <w:behavior w:val="content"/>
        </w:behaviors>
        <w:guid w:val="{AAFE8BE9-B8BB-43D7-A238-A055633A4B34}"/>
      </w:docPartPr>
      <w:docPartBody>
        <w:p w:rsidR="0033220B" w:rsidRDefault="00891883">
          <w:pPr>
            <w:pStyle w:val="EE8AC5C56FBF45DCA6903D009E9B61DA"/>
          </w:pPr>
          <w:r w:rsidRPr="00C32728">
            <w:rPr>
              <w:rStyle w:val="Platzhaltertext"/>
            </w:rPr>
            <w:t>Klicken oder tippen Sie hier, um Text einzugeben.</w:t>
          </w:r>
        </w:p>
      </w:docPartBody>
    </w:docPart>
    <w:docPart>
      <w:docPartPr>
        <w:name w:val="0A4221A7B88848CFA832EFE535E63E49"/>
        <w:category>
          <w:name w:val="Allgemein"/>
          <w:gallery w:val="placeholder"/>
        </w:category>
        <w:types>
          <w:type w:val="bbPlcHdr"/>
        </w:types>
        <w:behaviors>
          <w:behavior w:val="content"/>
        </w:behaviors>
        <w:guid w:val="{79B81535-C3F3-4B48-8613-EDFFB00D771B}"/>
      </w:docPartPr>
      <w:docPartBody>
        <w:p w:rsidR="0033220B" w:rsidRDefault="00891883">
          <w:pPr>
            <w:pStyle w:val="0A4221A7B88848CFA832EFE535E63E49"/>
          </w:pPr>
          <w:r>
            <w:rPr>
              <w:rStyle w:val="Platzhaltertext"/>
            </w:rPr>
            <w:t>Klicken oder tippen Sie hier, um Text einzugeben.</w:t>
          </w:r>
        </w:p>
      </w:docPartBody>
    </w:docPart>
    <w:docPart>
      <w:docPartPr>
        <w:name w:val="176D97C76F61471C88E9256F251A32AF"/>
        <w:category>
          <w:name w:val="Allgemein"/>
          <w:gallery w:val="placeholder"/>
        </w:category>
        <w:types>
          <w:type w:val="bbPlcHdr"/>
        </w:types>
        <w:behaviors>
          <w:behavior w:val="content"/>
        </w:behaviors>
        <w:guid w:val="{43E43CD8-030B-4BBA-9693-F8C88D9A9623}"/>
      </w:docPartPr>
      <w:docPartBody>
        <w:p w:rsidR="0033220B" w:rsidRDefault="00891883">
          <w:pPr>
            <w:pStyle w:val="176D97C76F61471C88E9256F251A32AF"/>
          </w:pPr>
          <w:r w:rsidRPr="00C32728">
            <w:rPr>
              <w:rStyle w:val="Platzhaltertext"/>
            </w:rPr>
            <w:t>Klicken oder tippen Sie hier, um Text einzugeben.</w:t>
          </w:r>
        </w:p>
      </w:docPartBody>
    </w:docPart>
    <w:docPart>
      <w:docPartPr>
        <w:name w:val="ADC8D38559514D27B5F3DB096CD86327"/>
        <w:category>
          <w:name w:val="Allgemein"/>
          <w:gallery w:val="placeholder"/>
        </w:category>
        <w:types>
          <w:type w:val="bbPlcHdr"/>
        </w:types>
        <w:behaviors>
          <w:behavior w:val="content"/>
        </w:behaviors>
        <w:guid w:val="{BCE1DFA3-7A21-499A-9EA3-E9FB7388A4CF}"/>
      </w:docPartPr>
      <w:docPartBody>
        <w:p w:rsidR="0057361F" w:rsidRDefault="0057361F" w:rsidP="0057361F">
          <w:pPr>
            <w:pStyle w:val="ADC8D38559514D27B5F3DB096CD86327"/>
          </w:pPr>
          <w:r w:rsidRPr="00C32728">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ta Offc Book">
    <w:altName w:val="Cambria"/>
    <w:charset w:val="00"/>
    <w:family w:val="swiss"/>
    <w:pitch w:val="variable"/>
    <w:sig w:usb0="800000EF" w:usb1="5000207B"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DemosEFOP-Medium">
    <w:altName w:val="Calibri"/>
    <w:panose1 w:val="00000000000000000000"/>
    <w:charset w:val="00"/>
    <w:family w:val="modern"/>
    <w:notTrueType/>
    <w:pitch w:val="variable"/>
    <w:sig w:usb0="8000002F" w:usb1="4000204A" w:usb2="00000000" w:usb3="00000000" w:csb0="00000001" w:csb1="00000000"/>
  </w:font>
  <w:font w:name="Interstate-BoldCondensed">
    <w:panose1 w:val="00000000000000000000"/>
    <w:charset w:val="00"/>
    <w:family w:val="auto"/>
    <w:notTrueType/>
    <w:pitch w:val="variable"/>
    <w:sig w:usb0="0000008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eta Offc">
    <w:altName w:val="Calibri"/>
    <w:panose1 w:val="020B0604030101020102"/>
    <w:charset w:val="00"/>
    <w:family w:val="swiss"/>
    <w:pitch w:val="variable"/>
    <w:sig w:usb0="800000EF" w:usb1="5000207B" w:usb2="00000000" w:usb3="00000000" w:csb0="00000001" w:csb1="00000000"/>
  </w:font>
  <w:font w:name="Meta Serif Offc">
    <w:altName w:val="Cambria"/>
    <w:panose1 w:val="02010504050101020102"/>
    <w:charset w:val="00"/>
    <w:family w:val="auto"/>
    <w:pitch w:val="variable"/>
    <w:sig w:usb0="800000EF" w:usb1="5000207B" w:usb2="00000008"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883"/>
    <w:rsid w:val="000014B9"/>
    <w:rsid w:val="0002302C"/>
    <w:rsid w:val="000702F2"/>
    <w:rsid w:val="000A38C5"/>
    <w:rsid w:val="000C569E"/>
    <w:rsid w:val="000F7099"/>
    <w:rsid w:val="001A5FFE"/>
    <w:rsid w:val="00244CBF"/>
    <w:rsid w:val="00254B7F"/>
    <w:rsid w:val="002F169C"/>
    <w:rsid w:val="0033220B"/>
    <w:rsid w:val="0034736B"/>
    <w:rsid w:val="003866B0"/>
    <w:rsid w:val="00414DF4"/>
    <w:rsid w:val="0042538C"/>
    <w:rsid w:val="00450460"/>
    <w:rsid w:val="004964EE"/>
    <w:rsid w:val="004C3DF3"/>
    <w:rsid w:val="0057361F"/>
    <w:rsid w:val="00605D02"/>
    <w:rsid w:val="00711AF8"/>
    <w:rsid w:val="00774B19"/>
    <w:rsid w:val="007D0D57"/>
    <w:rsid w:val="00850E22"/>
    <w:rsid w:val="00891883"/>
    <w:rsid w:val="008A5489"/>
    <w:rsid w:val="0091719C"/>
    <w:rsid w:val="00936F31"/>
    <w:rsid w:val="009E24F0"/>
    <w:rsid w:val="00A0296B"/>
    <w:rsid w:val="00A64C53"/>
    <w:rsid w:val="00AA4E1C"/>
    <w:rsid w:val="00AC20B1"/>
    <w:rsid w:val="00AC34F4"/>
    <w:rsid w:val="00AE6DCA"/>
    <w:rsid w:val="00C11541"/>
    <w:rsid w:val="00C74F44"/>
    <w:rsid w:val="00C81E38"/>
    <w:rsid w:val="00C8296F"/>
    <w:rsid w:val="00D235D9"/>
    <w:rsid w:val="00D30CE5"/>
    <w:rsid w:val="00E15124"/>
    <w:rsid w:val="00EB4271"/>
    <w:rsid w:val="00F700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7361F"/>
    <w:rPr>
      <w:color w:val="808080"/>
    </w:rPr>
  </w:style>
  <w:style w:type="paragraph" w:customStyle="1" w:styleId="EE8AC5C56FBF45DCA6903D009E9B61DA">
    <w:name w:val="EE8AC5C56FBF45DCA6903D009E9B61DA"/>
  </w:style>
  <w:style w:type="paragraph" w:customStyle="1" w:styleId="0A4221A7B88848CFA832EFE535E63E49">
    <w:name w:val="0A4221A7B88848CFA832EFE535E63E49"/>
  </w:style>
  <w:style w:type="paragraph" w:customStyle="1" w:styleId="176D97C76F61471C88E9256F251A32AF">
    <w:name w:val="176D97C76F61471C88E9256F251A32AF"/>
  </w:style>
  <w:style w:type="paragraph" w:customStyle="1" w:styleId="ADC8D38559514D27B5F3DB096CD86327">
    <w:name w:val="ADC8D38559514D27B5F3DB096CD86327"/>
    <w:rsid w:val="0057361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uba_mit_fuchsia">
      <a:dk1>
        <a:srgbClr val="4B4B4D"/>
      </a:dk1>
      <a:lt1>
        <a:sysClr val="window" lastClr="FFFFFF"/>
      </a:lt1>
      <a:dk2>
        <a:srgbClr val="007626"/>
      </a:dk2>
      <a:lt2>
        <a:srgbClr val="5EAD35"/>
      </a:lt2>
      <a:accent1>
        <a:srgbClr val="009BD5"/>
      </a:accent1>
      <a:accent2>
        <a:srgbClr val="005F85"/>
      </a:accent2>
      <a:accent3>
        <a:srgbClr val="FABB00"/>
      </a:accent3>
      <a:accent4>
        <a:srgbClr val="D78400"/>
      </a:accent4>
      <a:accent5>
        <a:srgbClr val="CE1F5E"/>
      </a:accent5>
      <a:accent6>
        <a:srgbClr val="83053C"/>
      </a:accent6>
      <a:hlink>
        <a:srgbClr val="AEAEB0"/>
      </a:hlink>
      <a:folHlink>
        <a:srgbClr val="AEAEB0"/>
      </a:folHlink>
    </a:clrScheme>
    <a:fontScheme name="UBA">
      <a:majorFont>
        <a:latin typeface="Meta Offc Book"/>
        <a:ea typeface=""/>
        <a:cs typeface=""/>
      </a:majorFont>
      <a:minorFont>
        <a:latin typeface="Meta Serif Offc"/>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no' ?><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3F0190410CAE545AA1F1023DF3ECB24" ma:contentTypeVersion="4" ma:contentTypeDescription="Ein neues Dokument erstellen." ma:contentTypeScope="" ma:versionID="ee52d21258ae0fe16efd9fd9a901a42e">
  <xsd:schema xmlns:xsd="http://www.w3.org/2001/XMLSchema" xmlns:xs="http://www.w3.org/2001/XMLSchema" xmlns:p="http://schemas.microsoft.com/office/2006/metadata/properties" xmlns:ns2="4d54c489-6c4d-4669-8a07-a5278f374e10" targetNamespace="http://schemas.microsoft.com/office/2006/metadata/properties" ma:root="true" ma:fieldsID="4a6756605e3e10fb3801b5014eca8e5d" ns2:_="">
    <xsd:import namespace="4d54c489-6c4d-4669-8a07-a5278f374e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4c489-6c4d-4669-8a07-a5278f374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f:fields xmlns:f="http://schemas.fabasoft.com/folio/2007/fields" catsources=""/>
</file>

<file path=customXml/itemProps1.xml><?xml version="1.0" encoding="utf-8"?>
<ds:datastoreItem xmlns:ds="http://schemas.openxmlformats.org/officeDocument/2006/customXml" ds:itemID="{CA28E7C2-9ABB-4035-90CF-E788DAA8EFD4}">
  <ds:schemaRefs>
    <ds:schemaRef ds:uri="http://schemas.openxmlformats.org/officeDocument/2006/bibliography"/>
  </ds:schemaRefs>
</ds:datastoreItem>
</file>

<file path=customXml/itemProps2.xml><?xml version="1.0" encoding="utf-8"?>
<ds:datastoreItem xmlns:ds="http://schemas.openxmlformats.org/officeDocument/2006/customXml" ds:itemID="{CF8832FF-9DDB-478B-8C82-08603F665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54c489-6c4d-4669-8a07-a5278f374e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679403-F89F-48FF-993B-680FF05DD70E}">
  <ds:schemaRefs>
    <ds:schemaRef ds:uri="http://schemas.microsoft.com/sharepoint/v3/contenttype/forms"/>
  </ds:schemaRefs>
</ds:datastoreItem>
</file>

<file path=customXml/itemProps4.xml><?xml version="1.0" encoding="utf-8"?>
<ds:datastoreItem xmlns:ds="http://schemas.openxmlformats.org/officeDocument/2006/customXml" ds:itemID="{8C7FB2D2-A555-45E9-81F9-31E5DC0E8DE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UBA_AE-AFB_Calibri_20181004</Template>
  <TotalTime>0</TotalTime>
  <Pages>1</Pages>
  <Words>3538</Words>
  <Characters>22295</Characters>
  <Application>Microsoft Office Word</Application>
  <DocSecurity>0</DocSecurity>
  <Lines>185</Lines>
  <Paragraphs>51</Paragraphs>
  <ScaleCrop>false</ScaleCrop>
  <HeadingPairs>
    <vt:vector size="2" baseType="variant">
      <vt:variant>
        <vt:lpstr>Titel</vt:lpstr>
      </vt:variant>
      <vt:variant>
        <vt:i4>1</vt:i4>
      </vt:variant>
    </vt:vector>
  </HeadingPairs>
  <TitlesOfParts>
    <vt:vector size="1" baseType="lpstr">
      <vt:lpstr/>
    </vt:vector>
  </TitlesOfParts>
  <Company>Umweltbundesamt</Company>
  <LinksUpToDate>false</LinksUpToDate>
  <CharactersWithSpaces>25782</CharactersWithSpaces>
  <SharedDoc>false</SharedDoc>
  <HLinks>
    <vt:vector size="42" baseType="variant">
      <vt:variant>
        <vt:i4>1245239</vt:i4>
      </vt:variant>
      <vt:variant>
        <vt:i4>44</vt:i4>
      </vt:variant>
      <vt:variant>
        <vt:i4>0</vt:i4>
      </vt:variant>
      <vt:variant>
        <vt:i4>5</vt:i4>
      </vt:variant>
      <vt:variant>
        <vt:lpwstr/>
      </vt:variant>
      <vt:variant>
        <vt:lpwstr>_Toc251830793</vt:lpwstr>
      </vt:variant>
      <vt:variant>
        <vt:i4>1966135</vt:i4>
      </vt:variant>
      <vt:variant>
        <vt:i4>35</vt:i4>
      </vt:variant>
      <vt:variant>
        <vt:i4>0</vt:i4>
      </vt:variant>
      <vt:variant>
        <vt:i4>5</vt:i4>
      </vt:variant>
      <vt:variant>
        <vt:lpwstr/>
      </vt:variant>
      <vt:variant>
        <vt:lpwstr>_Toc251830742</vt:lpwstr>
      </vt:variant>
      <vt:variant>
        <vt:i4>1441850</vt:i4>
      </vt:variant>
      <vt:variant>
        <vt:i4>26</vt:i4>
      </vt:variant>
      <vt:variant>
        <vt:i4>0</vt:i4>
      </vt:variant>
      <vt:variant>
        <vt:i4>5</vt:i4>
      </vt:variant>
      <vt:variant>
        <vt:lpwstr/>
      </vt:variant>
      <vt:variant>
        <vt:lpwstr>_Toc258406062</vt:lpwstr>
      </vt:variant>
      <vt:variant>
        <vt:i4>1441850</vt:i4>
      </vt:variant>
      <vt:variant>
        <vt:i4>20</vt:i4>
      </vt:variant>
      <vt:variant>
        <vt:i4>0</vt:i4>
      </vt:variant>
      <vt:variant>
        <vt:i4>5</vt:i4>
      </vt:variant>
      <vt:variant>
        <vt:lpwstr/>
      </vt:variant>
      <vt:variant>
        <vt:lpwstr>_Toc258406061</vt:lpwstr>
      </vt:variant>
      <vt:variant>
        <vt:i4>1441850</vt:i4>
      </vt:variant>
      <vt:variant>
        <vt:i4>14</vt:i4>
      </vt:variant>
      <vt:variant>
        <vt:i4>0</vt:i4>
      </vt:variant>
      <vt:variant>
        <vt:i4>5</vt:i4>
      </vt:variant>
      <vt:variant>
        <vt:lpwstr/>
      </vt:variant>
      <vt:variant>
        <vt:lpwstr>_Toc258406060</vt:lpwstr>
      </vt:variant>
      <vt:variant>
        <vt:i4>1376314</vt:i4>
      </vt:variant>
      <vt:variant>
        <vt:i4>8</vt:i4>
      </vt:variant>
      <vt:variant>
        <vt:i4>0</vt:i4>
      </vt:variant>
      <vt:variant>
        <vt:i4>5</vt:i4>
      </vt:variant>
      <vt:variant>
        <vt:lpwstr/>
      </vt:variant>
      <vt:variant>
        <vt:lpwstr>_Toc258406059</vt:lpwstr>
      </vt:variant>
      <vt:variant>
        <vt:i4>1376314</vt:i4>
      </vt:variant>
      <vt:variant>
        <vt:i4>2</vt:i4>
      </vt:variant>
      <vt:variant>
        <vt:i4>0</vt:i4>
      </vt:variant>
      <vt:variant>
        <vt:i4>5</vt:i4>
      </vt:variant>
      <vt:variant>
        <vt:lpwstr/>
      </vt:variant>
      <vt:variant>
        <vt:lpwstr>_Toc258406058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Vanessa</dc:creator>
  <cp:keywords/>
  <dc:description/>
  <cp:lastModifiedBy>Huth, Dagmar</cp:lastModifiedBy>
  <cp:revision>4</cp:revision>
  <dcterms:created xsi:type="dcterms:W3CDTF">2026-05-05T12:23:00Z</dcterms:created>
  <dcterms:modified xsi:type="dcterms:W3CDTF">2026-05-06T14:35:00Z</dcterms:modified>
</cp:coreProperties>
</file>

<file path=docProps/custom.xml><?xml version="1.0" encoding="utf-8"?>
<Properties xmlns="http://schemas.openxmlformats.org/officeDocument/2006/custom-properties" xmlns:vt="http://schemas.openxmlformats.org/officeDocument/2006/docPropsVTypes">
  <property name="ContentTypeId" pid="2" fmtid="{D5CDD505-2E9C-101B-9397-08002B2CF9AE}">
    <vt:lpwstr>0x010100C3F0190410CAE545AA1F1023DF3ECB24</vt:lpwstr>
  </property>
  <property name="FSC#BDBCFG@15.1700:InchargeUser" pid="3" fmtid="{D5CDD505-2E9C-101B-9397-08002B2CF9AE}">
    <vt:lpwstr>Huth, Dagmar</vt:lpwstr>
  </property>
  <property name="FSC#BDBCFG@15.1700:InchargeOrganisation" pid="4" fmtid="{D5CDD505-2E9C-101B-9397-08002B2CF9AE}">
    <vt:lpwstr>III 1.3 (Fachgebiet III 1.3 - Ökodesign, Umweltkennzeichnung, umweltfreundliche Beschaffung)</vt:lpwstr>
  </property>
  <property name="FSC#BDBCFG@15.1700:InchargePosition" pid="5" fmtid="{D5CDD505-2E9C-101B-9397-08002B2CF9AE}">
    <vt:lpwstr>Mitarbeiter*in</vt:lpwstr>
  </property>
  <property name="FSC#BDBCFG@15.1700:VS-NfD" pid="6" fmtid="{D5CDD505-2E9C-101B-9397-08002B2CF9AE}">
    <vt:lpwstr/>
  </property>
  <property name="FSC#BDBCFG@15.1700:dpaddrdate" pid="7" fmtid="{D5CDD505-2E9C-101B-9397-08002B2CF9AE}">
    <vt:lpwstr/>
  </property>
  <property name="FSC#BDBCFG@15.1700:SignApprobationBy" pid="8" fmtid="{D5CDD505-2E9C-101B-9397-08002B2CF9AE}">
    <vt:lpwstr/>
  </property>
  <property name="FSC#BDBCFG@15.1700:SignApprobationAt" pid="9" fmtid="{D5CDD505-2E9C-101B-9397-08002B2CF9AE}">
    <vt:lpwstr/>
  </property>
  <property name="FSC#BDBCFG@15.1700:SignApprobationByRole" pid="10" fmtid="{D5CDD505-2E9C-101B-9397-08002B2CF9AE}">
    <vt:lpwstr/>
  </property>
  <property name="FSC#BDBCFG@15.1700:SignApprobationByGroup" pid="11" fmtid="{D5CDD505-2E9C-101B-9397-08002B2CF9AE}">
    <vt:lpwstr/>
  </property>
  <property name="FSC#BDBCFG@15.1700:ProcRespOrgShort" pid="12" fmtid="{D5CDD505-2E9C-101B-9397-08002B2CF9AE}">
    <vt:lpwstr>III 1.3</vt:lpwstr>
  </property>
  <property name="FSC#BDBCFG@15.1700:ProcRespOrgDEMail" pid="13" fmtid="{D5CDD505-2E9C-101B-9397-08002B2CF9AE}">
    <vt:lpwstr/>
  </property>
  <property name="FSC#BDBCFG@15.1700:ProcRespOrgAddrStreet" pid="14" fmtid="{D5CDD505-2E9C-101B-9397-08002B2CF9AE}">
    <vt:lpwstr/>
  </property>
  <property name="FSC#BDBCFG@15.1700:ProcRespOrgAddrStreetnumber" pid="15" fmtid="{D5CDD505-2E9C-101B-9397-08002B2CF9AE}">
    <vt:lpwstr/>
  </property>
  <property name="FSC#BDBCFG@15.1700:ProcRespOrgAddrZipcode" pid="16" fmtid="{D5CDD505-2E9C-101B-9397-08002B2CF9AE}">
    <vt:lpwstr/>
  </property>
  <property name="FSC#BDBCFG@15.1700:ProcRespOrgAddrCity" pid="17" fmtid="{D5CDD505-2E9C-101B-9397-08002B2CF9AE}">
    <vt:lpwstr/>
  </property>
  <property name="FSC#BDBCFG@15.1700:ProcRespOrgAddrPobox" pid="18" fmtid="{D5CDD505-2E9C-101B-9397-08002B2CF9AE}">
    <vt:lpwstr/>
  </property>
  <property name="FSC#BDBCFG@15.1700:AuthorMail2" pid="19" fmtid="{D5CDD505-2E9C-101B-9397-08002B2CF9AE}">
    <vt:lpwstr/>
  </property>
  <property name="FSC#BDBCFG@15.1700:AuthorPhone2" pid="20" fmtid="{D5CDD505-2E9C-101B-9397-08002B2CF9AE}">
    <vt:lpwstr/>
  </property>
  <property name="FSC#BDBCFG@15.1700:OwnerPhone2" pid="21" fmtid="{D5CDD505-2E9C-101B-9397-08002B2CF9AE}">
    <vt:lpwstr/>
  </property>
  <property name="FSC#BDBCFG@15.1700:CurrentUserEmail2" pid="22" fmtid="{D5CDD505-2E9C-101B-9397-08002B2CF9AE}">
    <vt:lpwstr/>
  </property>
  <property name="FSC#BDBCFG@15.1700:OwnerMail1" pid="23" fmtid="{D5CDD505-2E9C-101B-9397-08002B2CF9AE}">
    <vt:lpwstr>Dagmar.Huth@uba.de</vt:lpwstr>
  </property>
  <property name="FSC#BDBCFG@15.1700:OwnerMail2" pid="24" fmtid="{D5CDD505-2E9C-101B-9397-08002B2CF9AE}">
    <vt:lpwstr/>
  </property>
  <property name="FSC#BDBCFG@15.1700:ContentObjectAddress" pid="25" fmtid="{D5CDD505-2E9C-101B-9397-08002B2CF9AE}">
    <vt:lpwstr>COO.7174.100.4.2798928</vt:lpwstr>
  </property>
  <property name="FSC#COOELAK@1.1001:Subject" pid="26" fmtid="{D5CDD505-2E9C-101B-9397-08002B2CF9AE}">
    <vt:lpwstr/>
  </property>
  <property name="FSC#COOELAK@1.1001:FileReference" pid="27" fmtid="{D5CDD505-2E9C-101B-9397-08002B2CF9AE}">
    <vt:lpwstr>39 410/00047</vt:lpwstr>
  </property>
  <property name="FSC#COOELAK@1.1001:FileRefOU" pid="28" fmtid="{D5CDD505-2E9C-101B-9397-08002B2CF9AE}">
    <vt:lpwstr>III 1.3</vt:lpwstr>
  </property>
  <property name="FSC#COOELAK@1.1001:Owner" pid="29" fmtid="{D5CDD505-2E9C-101B-9397-08002B2CF9AE}">
    <vt:lpwstr>Dagmar Huth</vt:lpwstr>
  </property>
  <property name="FSC#COOELAK@1.1001:OwnerExtension" pid="30" fmtid="{D5CDD505-2E9C-101B-9397-08002B2CF9AE}">
    <vt:lpwstr/>
  </property>
  <property name="FSC#COOELAK@1.1001:OwnerFaxExtension" pid="31" fmtid="{D5CDD505-2E9C-101B-9397-08002B2CF9AE}">
    <vt:lpwstr/>
  </property>
  <property name="FSC#COOELAK@1.1001:DispatchedBy" pid="32" fmtid="{D5CDD505-2E9C-101B-9397-08002B2CF9AE}">
    <vt:lpwstr/>
  </property>
  <property name="FSC#COOELAK@1.1001:DispatchedAt" pid="33" fmtid="{D5CDD505-2E9C-101B-9397-08002B2CF9AE}">
    <vt:lpwstr/>
  </property>
  <property name="FSC#COOELAK@1.1001:CreatedAt" pid="34" fmtid="{D5CDD505-2E9C-101B-9397-08002B2CF9AE}">
    <vt:lpwstr>06.05.2026</vt:lpwstr>
  </property>
  <property name="FSC#COOELAK@1.1001:OU" pid="35" fmtid="{D5CDD505-2E9C-101B-9397-08002B2CF9AE}">
    <vt:lpwstr>III 1.3 (Fachgebiet III 1.3 - Ökodesign, Umweltkennzeichnung, umweltfreundliche Beschaffung)</vt:lpwstr>
  </property>
  <property name="FSC#COOELAK@1.1001:ObjBarCode" pid="36" fmtid="{D5CDD505-2E9C-101B-9397-08002B2CF9AE}">
    <vt:lpwstr>*COO.7174.100.4.2798928*</vt:lpwstr>
  </property>
  <property name="FSC#COOELAK@1.1001:RefBarCode" pid="37" fmtid="{D5CDD505-2E9C-101B-9397-08002B2CF9AE}">
    <vt:lpwstr>*COO.7174.100.3.2798927*</vt:lpwstr>
  </property>
  <property name="FSC#COOELAK@1.1001:FileRefBarCode" pid="38" fmtid="{D5CDD505-2E9C-101B-9397-08002B2CF9AE}">
    <vt:lpwstr>*39 410/00047*</vt:lpwstr>
  </property>
  <property name="FSC#COOELAK@1.1001:ExternalRef" pid="39" fmtid="{D5CDD505-2E9C-101B-9397-08002B2CF9AE}">
    <vt:lpwstr/>
  </property>
  <property name="FSC#COOELAK@1.1001:CurrentUserRolePos" pid="40" fmtid="{D5CDD505-2E9C-101B-9397-08002B2CF9AE}">
    <vt:lpwstr>Mitarbeiter*in</vt:lpwstr>
  </property>
  <property name="FSC#COOELAK@1.1001:CurrentUserEmail" pid="41" fmtid="{D5CDD505-2E9C-101B-9397-08002B2CF9AE}">
    <vt:lpwstr>martin.stallmann@uba.de</vt:lpwstr>
  </property>
  <property name="FSC#ATSTATECFG@1.1001:Office" pid="42" fmtid="{D5CDD505-2E9C-101B-9397-08002B2CF9AE}">
    <vt:lpwstr/>
  </property>
  <property name="FSC#ATSTATECFG@1.1001:SubfileDate" pid="43" fmtid="{D5CDD505-2E9C-101B-9397-08002B2CF9AE}">
    <vt:lpwstr>06.05.2026</vt:lpwstr>
  </property>
  <property name="FSC#ATSTATECFG@1.1001:SubfileSubject" pid="44" fmtid="{D5CDD505-2E9C-101B-9397-08002B2CF9AE}">
    <vt:lpwstr>Leitfaden Produkte aus Recycling-Kunststoffen</vt:lpwstr>
  </property>
  <property name="FSC#ATSTATECFG@1.1001:SubfileReference" pid="45" fmtid="{D5CDD505-2E9C-101B-9397-08002B2CF9AE}">
    <vt:lpwstr>39 410/00047#0010-0001</vt:lpwstr>
  </property>
  <property name="FSC#COOELAK@1.1001:replyreference" pid="46" fmtid="{D5CDD505-2E9C-101B-9397-08002B2CF9AE}">
    <vt:lpwstr/>
  </property>
  <property name="FSC#COOELAK@1.1001:FileRefOULong" pid="47" fmtid="{D5CDD505-2E9C-101B-9397-08002B2CF9AE}">
    <vt:lpwstr>Fachgebiet III 1.3 - Ökodesign, Umweltkennzeichnung, umweltfreundliche Beschaffung</vt:lpwstr>
  </property>
  <property name="FSC#FSCGOVDE@1.1001:ProcedureReference" pid="48" fmtid="{D5CDD505-2E9C-101B-9397-08002B2CF9AE}">
    <vt:lpwstr>39 410/00047#0010</vt:lpwstr>
  </property>
  <property name="FSC#FSCGOVDE@1.1001:FileSubject" pid="49" fmtid="{D5CDD505-2E9C-101B-9397-08002B2CF9AE}">
    <vt:lpwstr/>
  </property>
  <property name="FSC#FSCGOVDE@1.1001:ProcedureSubject" pid="50" fmtid="{D5CDD505-2E9C-101B-9397-08002B2CF9AE}">
    <vt:lpwstr>Leitfaden Produkte aus Recycling-Kunststoffen</vt:lpwstr>
  </property>
  <property name="FSC#FSCGOVDE@1.1001:SignFinalVersionBy" pid="51" fmtid="{D5CDD505-2E9C-101B-9397-08002B2CF9AE}">
    <vt:lpwstr>Rechenberg, Bettina</vt:lpwstr>
  </property>
  <property name="FSC#FSCGOVDE@1.1001:SignFinalVersionAt" pid="52" fmtid="{D5CDD505-2E9C-101B-9397-08002B2CF9AE}">
    <vt:lpwstr>19.05.2026</vt:lpwstr>
  </property>
  <property name="FSC#FSCGOVDE@1.1001:ProcedureRefBarCode" pid="53" fmtid="{D5CDD505-2E9C-101B-9397-08002B2CF9AE}">
    <vt:lpwstr>39 410/00047#0010</vt:lpwstr>
  </property>
  <property name="FSC#FSCGOVDE@1.1001:DocumentSubj" pid="54" fmtid="{D5CDD505-2E9C-101B-9397-08002B2CF9AE}">
    <vt:lpwstr>Leitfaden Produkte aus Recycling-Kunststoffen</vt:lpwstr>
  </property>
  <property name="FSC#DEPRECONFIG@15.1001:DocumentTitle" pid="55" fmtid="{D5CDD505-2E9C-101B-9397-08002B2CF9AE}">
    <vt:lpwstr>Leitfaden zur umweltfreundlichen öffentlichen Beschaffung: Produkte aus Recycling-Kunststoffen</vt:lpwstr>
  </property>
  <property name="FSC#DEPRECONFIG@15.1001:ProcedureTitle" pid="56" fmtid="{D5CDD505-2E9C-101B-9397-08002B2CF9AE}">
    <vt:lpwstr>Leitfaden zur umweltfreundlichen öffentlichen Beschaffung: Produkte aus Recycling-Kunststoffen</vt:lpwstr>
  </property>
  <property name="FSC#DEPRECONFIG@15.1001:AuthorTitle" pid="57" fmtid="{D5CDD505-2E9C-101B-9397-08002B2CF9AE}">
    <vt:lpwstr/>
  </property>
  <property name="FSC#DEPRECONFIG@15.1001:AuthorSalution" pid="58" fmtid="{D5CDD505-2E9C-101B-9397-08002B2CF9AE}">
    <vt:lpwstr/>
  </property>
  <property name="FSC#DEPRECONFIG@15.1001:AuthorName" pid="59" fmtid="{D5CDD505-2E9C-101B-9397-08002B2CF9AE}">
    <vt:lpwstr>Dagmar Huth</vt:lpwstr>
  </property>
  <property name="FSC#DEPRECONFIG@15.1001:AuthorMail" pid="60" fmtid="{D5CDD505-2E9C-101B-9397-08002B2CF9AE}">
    <vt:lpwstr>Dagmar.Huth@uba.de</vt:lpwstr>
  </property>
  <property name="FSC#DEPRECONFIG@15.1001:AuthorTelephone" pid="61" fmtid="{D5CDD505-2E9C-101B-9397-08002B2CF9AE}">
    <vt:lpwstr/>
  </property>
  <property name="FSC#DEPRECONFIG@15.1001:AuthorFax" pid="62" fmtid="{D5CDD505-2E9C-101B-9397-08002B2CF9AE}">
    <vt:lpwstr/>
  </property>
  <property name="FSC#DEPRECONFIG@15.1001:AuthorOE" pid="63" fmtid="{D5CDD505-2E9C-101B-9397-08002B2CF9AE}">
    <vt:lpwstr>III 1.3 (Fachgebiet III 1.3 - Ökodesign, Umweltkennzeichnung, umweltfreundliche Beschaffung)</vt:lpwstr>
  </property>
</Properties>
</file>